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009F" w14:textId="77777777" w:rsidR="00C834F0" w:rsidRPr="00C834F0" w:rsidRDefault="00C834F0" w:rsidP="00C834F0">
      <w:pPr>
        <w:tabs>
          <w:tab w:val="left" w:pos="3000"/>
        </w:tabs>
        <w:spacing w:after="0" w:line="240" w:lineRule="auto"/>
        <w:rPr>
          <w:rFonts w:ascii="Calibri" w:eastAsia="MS Mincho" w:hAnsi="Calibri" w:cs="Times New Roman"/>
          <w:color w:val="595959"/>
          <w:sz w:val="21"/>
          <w:highlight w:val="yellow"/>
          <w:lang w:val="en-US"/>
        </w:rPr>
      </w:pPr>
      <w:bookmarkStart w:id="0" w:name="_GoBack"/>
      <w:bookmarkEnd w:id="0"/>
      <w:r w:rsidRPr="00C834F0">
        <w:rPr>
          <w:rFonts w:ascii="Calibri" w:eastAsia="MS Mincho" w:hAnsi="Calibri" w:cs="Times New Roman"/>
          <w:noProof/>
          <w:color w:val="595959"/>
          <w:kern w:val="2"/>
          <w:sz w:val="21"/>
          <w:lang w:eastAsia="en-AU"/>
        </w:rPr>
        <mc:AlternateContent>
          <mc:Choice Requires="wps">
            <w:drawing>
              <wp:anchor distT="0" distB="0" distL="114300" distR="114300" simplePos="0" relativeHeight="251659264" behindDoc="0" locked="0" layoutInCell="1" allowOverlap="1" wp14:anchorId="7977D2AA" wp14:editId="04D9AF49">
                <wp:simplePos x="0" y="0"/>
                <wp:positionH relativeFrom="column">
                  <wp:posOffset>4643755</wp:posOffset>
                </wp:positionH>
                <wp:positionV relativeFrom="paragraph">
                  <wp:posOffset>132080</wp:posOffset>
                </wp:positionV>
                <wp:extent cx="801934" cy="752084"/>
                <wp:effectExtent l="0" t="0" r="0" b="0"/>
                <wp:wrapNone/>
                <wp:docPr id="13" name="Rectangle 13"/>
                <wp:cNvGraphicFramePr/>
                <a:graphic xmlns:a="http://schemas.openxmlformats.org/drawingml/2006/main">
                  <a:graphicData uri="http://schemas.microsoft.com/office/word/2010/wordprocessingShape">
                    <wps:wsp>
                      <wps:cNvSpPr/>
                      <wps:spPr>
                        <a:xfrm>
                          <a:off x="0" y="0"/>
                          <a:ext cx="801934" cy="752084"/>
                        </a:xfrm>
                        <a:prstGeom prst="rect">
                          <a:avLst/>
                        </a:prstGeom>
                        <a:noFill/>
                        <a:ln w="9525" cap="flat" cmpd="sng" algn="ctr">
                          <a:noFill/>
                          <a:prstDash val="solid"/>
                        </a:ln>
                        <a:effectLst/>
                      </wps:spPr>
                      <wps:txbx>
                        <w:txbxContent>
                          <w:p w14:paraId="782219F0" w14:textId="77777777" w:rsidR="00C834F0" w:rsidRPr="002D67BF" w:rsidRDefault="00C834F0" w:rsidP="00C834F0">
                            <w:pPr>
                              <w:spacing w:before="40" w:after="40"/>
                              <w:jc w:val="center"/>
                              <w:rPr>
                                <w:color w:val="FF0000"/>
                                <w:sz w:val="10"/>
                                <w:szCs w:val="10"/>
                                <w:highlight w:val="yellow"/>
                              </w:rPr>
                            </w:pPr>
                            <w:r w:rsidRPr="002D67BF">
                              <w:rPr>
                                <w:color w:val="FF0000"/>
                                <w:sz w:val="10"/>
                                <w:szCs w:val="10"/>
                                <w:highlight w:val="yellow"/>
                              </w:rPr>
                              <w:t>&lt;INSERT SCHOOL LOGO HERE&gt;</w:t>
                            </w:r>
                          </w:p>
                          <w:p w14:paraId="4F49FB88" w14:textId="77777777" w:rsidR="00C834F0" w:rsidRPr="002D67BF" w:rsidRDefault="00C834F0" w:rsidP="00C834F0">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6443673F" w14:textId="77777777" w:rsidR="00C834F0" w:rsidRPr="002D67BF" w:rsidRDefault="00C834F0" w:rsidP="00C834F0">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77D2AA" id="Rectangle 13" o:spid="_x0000_s1026" style="position:absolute;margin-left:365.65pt;margin-top:10.4pt;width:63.15pt;height:5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" filled="f" stroked="f">
                <v:textbox inset="0,0,0,0">
                  <w:txbxContent>
                    <w:p w14:paraId="782219F0" w14:textId="77777777" w:rsidR="00C834F0" w:rsidRPr="002D67BF" w:rsidRDefault="00C834F0" w:rsidP="00C834F0">
                      <w:pPr>
                        <w:spacing w:before="40" w:after="40"/>
                        <w:jc w:val="center"/>
                        <w:rPr>
                          <w:color w:val="FF0000"/>
                          <w:sz w:val="10"/>
                          <w:szCs w:val="10"/>
                          <w:highlight w:val="yellow"/>
                        </w:rPr>
                      </w:pPr>
                      <w:r w:rsidRPr="002D67BF">
                        <w:rPr>
                          <w:color w:val="FF0000"/>
                          <w:sz w:val="10"/>
                          <w:szCs w:val="10"/>
                          <w:highlight w:val="yellow"/>
                        </w:rPr>
                        <w:t>&lt;INSERT SCHOOL LOGO HERE&gt;</w:t>
                      </w:r>
                    </w:p>
                    <w:p w14:paraId="4F49FB88" w14:textId="77777777" w:rsidR="00C834F0" w:rsidRPr="002D67BF" w:rsidRDefault="00C834F0" w:rsidP="00C834F0">
                      <w:pPr>
                        <w:spacing w:before="40" w:after="40"/>
                        <w:jc w:val="center"/>
                        <w:rPr>
                          <w:color w:val="FF0000"/>
                          <w:sz w:val="10"/>
                          <w:szCs w:val="10"/>
                          <w:highlight w:val="yellow"/>
                        </w:rPr>
                      </w:pPr>
                      <w:r w:rsidRPr="002D67BF">
                        <w:rPr>
                          <w:color w:val="FF0000"/>
                          <w:sz w:val="10"/>
                          <w:szCs w:val="10"/>
                          <w:highlight w:val="yellow"/>
                        </w:rPr>
                        <w:t>SHAPE OPTIONS &gt; PICTURE FILL (</w:t>
                      </w:r>
                      <w:r>
                        <w:rPr>
                          <w:color w:val="FF0000"/>
                          <w:sz w:val="10"/>
                          <w:szCs w:val="10"/>
                          <w:highlight w:val="yellow"/>
                        </w:rPr>
                        <w:t xml:space="preserve">SOURCE: </w:t>
                      </w:r>
                      <w:r w:rsidRPr="002D67BF">
                        <w:rPr>
                          <w:color w:val="FF0000"/>
                          <w:sz w:val="10"/>
                          <w:szCs w:val="10"/>
                          <w:highlight w:val="yellow"/>
                        </w:rPr>
                        <w:t>SELECT LOGO)</w:t>
                      </w:r>
                    </w:p>
                    <w:p w14:paraId="6443673F" w14:textId="77777777" w:rsidR="00C834F0" w:rsidRPr="002D67BF" w:rsidRDefault="00C834F0" w:rsidP="00C834F0">
                      <w:pPr>
                        <w:spacing w:before="40" w:after="40"/>
                        <w:jc w:val="center"/>
                        <w:rPr>
                          <w:color w:val="FF0000"/>
                          <w:sz w:val="10"/>
                          <w:szCs w:val="10"/>
                        </w:rPr>
                      </w:pPr>
                      <w:r>
                        <w:rPr>
                          <w:color w:val="FF0000"/>
                          <w:sz w:val="10"/>
                          <w:szCs w:val="10"/>
                          <w:highlight w:val="yellow"/>
                        </w:rPr>
                        <w:t xml:space="preserve">MENU: </w:t>
                      </w:r>
                      <w:r w:rsidRPr="002D67BF">
                        <w:rPr>
                          <w:color w:val="FF0000"/>
                          <w:sz w:val="10"/>
                          <w:szCs w:val="10"/>
                          <w:highlight w:val="yellow"/>
                        </w:rPr>
                        <w:t>PICTURE FORMAT &gt; CROP &gt; FIT</w:t>
                      </w:r>
                    </w:p>
                  </w:txbxContent>
                </v:textbox>
              </v:rect>
            </w:pict>
          </mc:Fallback>
        </mc:AlternateContent>
      </w:r>
      <w:r w:rsidRPr="00C834F0">
        <w:rPr>
          <w:rFonts w:ascii="Calibri" w:eastAsia="MS Gothic" w:hAnsi="Calibri" w:cs="Times New Roman"/>
          <w:b/>
          <w:bCs/>
          <w:noProof/>
          <w:color w:val="00A8D6"/>
          <w:kern w:val="2"/>
          <w:sz w:val="26"/>
          <w:lang w:eastAsia="en-AU"/>
        </w:rPr>
        <mc:AlternateContent>
          <mc:Choice Requires="wps">
            <w:drawing>
              <wp:anchor distT="0" distB="0" distL="114300" distR="114300" simplePos="0" relativeHeight="251660288" behindDoc="0" locked="1" layoutInCell="1" allowOverlap="1" wp14:anchorId="2E2629CF" wp14:editId="0A00B06E">
                <wp:simplePos x="0" y="0"/>
                <wp:positionH relativeFrom="margin">
                  <wp:posOffset>-3810</wp:posOffset>
                </wp:positionH>
                <wp:positionV relativeFrom="page">
                  <wp:posOffset>687705</wp:posOffset>
                </wp:positionV>
                <wp:extent cx="3305175" cy="985520"/>
                <wp:effectExtent l="0" t="0" r="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98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3EFB7" w14:textId="100131E8" w:rsidR="00C834F0" w:rsidRPr="00F44598" w:rsidRDefault="00F44598" w:rsidP="006808EB">
                            <w:pPr>
                              <w:pStyle w:val="Heading1"/>
                              <w:spacing w:before="0"/>
                              <w:rPr>
                                <w:rFonts w:asciiTheme="minorHAnsi" w:hAnsiTheme="minorHAnsi" w:cstheme="minorHAnsi"/>
                                <w:b/>
                                <w:color w:val="FFFFFF" w:themeColor="background1"/>
                                <w:sz w:val="28"/>
                              </w:rPr>
                            </w:pPr>
                            <w:r w:rsidRPr="00F44598">
                              <w:rPr>
                                <w:rFonts w:asciiTheme="minorHAnsi" w:hAnsiTheme="minorHAnsi" w:cstheme="minorHAnsi"/>
                                <w:b/>
                                <w:color w:val="FFFFFF" w:themeColor="background1"/>
                                <w:sz w:val="28"/>
                                <w:highlight w:val="yellow"/>
                              </w:rPr>
                              <w:t>[S</w:t>
                            </w:r>
                            <w:r>
                              <w:rPr>
                                <w:rFonts w:asciiTheme="minorHAnsi" w:hAnsiTheme="minorHAnsi" w:cstheme="minorHAnsi"/>
                                <w:b/>
                                <w:color w:val="FFFFFF" w:themeColor="background1"/>
                                <w:sz w:val="28"/>
                                <w:highlight w:val="yellow"/>
                              </w:rPr>
                              <w:t>c</w:t>
                            </w:r>
                            <w:r w:rsidR="00C834F0" w:rsidRPr="00F44598">
                              <w:rPr>
                                <w:rFonts w:asciiTheme="minorHAnsi" w:hAnsiTheme="minorHAnsi" w:cstheme="minorHAnsi"/>
                                <w:b/>
                                <w:color w:val="FFFFFF" w:themeColor="background1"/>
                                <w:sz w:val="28"/>
                                <w:highlight w:val="yellow"/>
                              </w:rPr>
                              <w:t>hool name</w:t>
                            </w:r>
                            <w:r w:rsidRPr="00F44598">
                              <w:rPr>
                                <w:rFonts w:asciiTheme="minorHAnsi" w:hAnsiTheme="minorHAnsi" w:cstheme="minorHAnsi"/>
                                <w:b/>
                                <w:color w:val="FFFFFF" w:themeColor="background1"/>
                                <w:sz w:val="28"/>
                                <w:highlight w:val="yellow"/>
                              </w:rPr>
                              <w:t>]</w:t>
                            </w:r>
                          </w:p>
                          <w:p w14:paraId="787FFEB8" w14:textId="77777777" w:rsidR="00C834F0" w:rsidRPr="00C834F0" w:rsidRDefault="00C834F0" w:rsidP="00F44598">
                            <w:pPr>
                              <w:pStyle w:val="Heading1"/>
                              <w:spacing w:before="0" w:line="240" w:lineRule="auto"/>
                              <w:rPr>
                                <w:rFonts w:asciiTheme="minorHAnsi" w:hAnsiTheme="minorHAnsi" w:cstheme="minorHAnsi"/>
                                <w:b/>
                                <w:color w:val="FFFFFF"/>
                                <w:sz w:val="40"/>
                              </w:rPr>
                            </w:pPr>
                            <w:r w:rsidRPr="00C834F0">
                              <w:rPr>
                                <w:rFonts w:asciiTheme="minorHAnsi" w:hAnsiTheme="minorHAnsi" w:cstheme="minorHAnsi"/>
                                <w:b/>
                                <w:color w:val="FFFFFF"/>
                                <w:sz w:val="40"/>
                              </w:rPr>
                              <w:t xml:space="preserve">Negotiated Transfer </w:t>
                            </w:r>
                            <w:r w:rsidR="006808EB">
                              <w:rPr>
                                <w:rFonts w:asciiTheme="minorHAnsi" w:hAnsiTheme="minorHAnsi" w:cstheme="minorHAnsi"/>
                                <w:b/>
                                <w:color w:val="FFFFFF"/>
                                <w:sz w:val="40"/>
                              </w:rPr>
                              <w:br/>
                            </w:r>
                            <w:r w:rsidRPr="00C834F0">
                              <w:rPr>
                                <w:rFonts w:asciiTheme="minorHAnsi" w:hAnsiTheme="minorHAnsi" w:cstheme="minorHAnsi"/>
                                <w:b/>
                                <w:color w:val="FFFFFF"/>
                                <w:sz w:val="40"/>
                              </w:rPr>
                              <w:t>of Students Policy</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629CF" id="Rectangle 14" o:spid="_x0000_s1027" style="position:absolute;margin-left:-.3pt;margin-top:54.15pt;width:260.25pt;height:7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" filled="f" stroked="f">
                <v:textbox inset="4mm,3mm,2mm,0">
                  <w:txbxContent>
                    <w:p w14:paraId="1933EFB7" w14:textId="100131E8" w:rsidR="00C834F0" w:rsidRPr="00F44598" w:rsidRDefault="00F44598" w:rsidP="006808EB">
                      <w:pPr>
                        <w:pStyle w:val="Heading1"/>
                        <w:spacing w:before="0"/>
                        <w:rPr>
                          <w:rFonts w:asciiTheme="minorHAnsi" w:hAnsiTheme="minorHAnsi" w:cstheme="minorHAnsi"/>
                          <w:b/>
                          <w:color w:val="FFFFFF" w:themeColor="background1"/>
                          <w:sz w:val="28"/>
                        </w:rPr>
                      </w:pPr>
                      <w:r w:rsidRPr="00F44598">
                        <w:rPr>
                          <w:rFonts w:asciiTheme="minorHAnsi" w:hAnsiTheme="minorHAnsi" w:cstheme="minorHAnsi"/>
                          <w:b/>
                          <w:color w:val="FFFFFF" w:themeColor="background1"/>
                          <w:sz w:val="28"/>
                          <w:highlight w:val="yellow"/>
                        </w:rPr>
                        <w:t>[S</w:t>
                      </w:r>
                      <w:r>
                        <w:rPr>
                          <w:rFonts w:asciiTheme="minorHAnsi" w:hAnsiTheme="minorHAnsi" w:cstheme="minorHAnsi"/>
                          <w:b/>
                          <w:color w:val="FFFFFF" w:themeColor="background1"/>
                          <w:sz w:val="28"/>
                          <w:highlight w:val="yellow"/>
                        </w:rPr>
                        <w:t>c</w:t>
                      </w:r>
                      <w:r w:rsidR="00C834F0" w:rsidRPr="00F44598">
                        <w:rPr>
                          <w:rFonts w:asciiTheme="minorHAnsi" w:hAnsiTheme="minorHAnsi" w:cstheme="minorHAnsi"/>
                          <w:b/>
                          <w:color w:val="FFFFFF" w:themeColor="background1"/>
                          <w:sz w:val="28"/>
                          <w:highlight w:val="yellow"/>
                        </w:rPr>
                        <w:t>hool name</w:t>
                      </w:r>
                      <w:r w:rsidRPr="00F44598">
                        <w:rPr>
                          <w:rFonts w:asciiTheme="minorHAnsi" w:hAnsiTheme="minorHAnsi" w:cstheme="minorHAnsi"/>
                          <w:b/>
                          <w:color w:val="FFFFFF" w:themeColor="background1"/>
                          <w:sz w:val="28"/>
                          <w:highlight w:val="yellow"/>
                        </w:rPr>
                        <w:t>]</w:t>
                      </w:r>
                    </w:p>
                    <w:p w14:paraId="787FFEB8" w14:textId="77777777" w:rsidR="00C834F0" w:rsidRPr="00C834F0" w:rsidRDefault="00C834F0" w:rsidP="00F44598">
                      <w:pPr>
                        <w:pStyle w:val="Heading1"/>
                        <w:spacing w:before="0" w:line="240" w:lineRule="auto"/>
                        <w:rPr>
                          <w:rFonts w:asciiTheme="minorHAnsi" w:hAnsiTheme="minorHAnsi" w:cstheme="minorHAnsi"/>
                          <w:b/>
                          <w:color w:val="FFFFFF"/>
                          <w:sz w:val="40"/>
                        </w:rPr>
                      </w:pPr>
                      <w:r w:rsidRPr="00C834F0">
                        <w:rPr>
                          <w:rFonts w:asciiTheme="minorHAnsi" w:hAnsiTheme="minorHAnsi" w:cstheme="minorHAnsi"/>
                          <w:b/>
                          <w:color w:val="FFFFFF"/>
                          <w:sz w:val="40"/>
                        </w:rPr>
                        <w:t xml:space="preserve">Negotiated Transfer </w:t>
                      </w:r>
                      <w:r w:rsidR="006808EB">
                        <w:rPr>
                          <w:rFonts w:asciiTheme="minorHAnsi" w:hAnsiTheme="minorHAnsi" w:cstheme="minorHAnsi"/>
                          <w:b/>
                          <w:color w:val="FFFFFF"/>
                          <w:sz w:val="40"/>
                        </w:rPr>
                        <w:br/>
                      </w:r>
                      <w:r w:rsidRPr="00C834F0">
                        <w:rPr>
                          <w:rFonts w:asciiTheme="minorHAnsi" w:hAnsiTheme="minorHAnsi" w:cstheme="minorHAnsi"/>
                          <w:b/>
                          <w:color w:val="FFFFFF"/>
                          <w:sz w:val="40"/>
                        </w:rPr>
                        <w:t>of Students Policy</w:t>
                      </w:r>
                    </w:p>
                  </w:txbxContent>
                </v:textbox>
                <w10:wrap anchorx="margin" anchory="page"/>
                <w10:anchorlock/>
              </v:rect>
            </w:pict>
          </mc:Fallback>
        </mc:AlternateContent>
      </w:r>
      <w:r w:rsidRPr="00C834F0">
        <w:rPr>
          <w:rFonts w:ascii="Calibri" w:eastAsia="MS Mincho" w:hAnsi="Calibri" w:cs="Times New Roman"/>
          <w:noProof/>
          <w:color w:val="595959"/>
          <w:kern w:val="2"/>
          <w:sz w:val="21"/>
          <w:lang w:eastAsia="en-AU"/>
        </w:rPr>
        <w:drawing>
          <wp:inline distT="0" distB="0" distL="0" distR="0" wp14:anchorId="7B483154" wp14:editId="1B9962E5">
            <wp:extent cx="5581015" cy="985851"/>
            <wp:effectExtent l="0" t="0" r="63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581015" cy="985851"/>
                    </a:xfrm>
                    <a:prstGeom prst="rect">
                      <a:avLst/>
                    </a:prstGeom>
                  </pic:spPr>
                </pic:pic>
              </a:graphicData>
            </a:graphic>
          </wp:inline>
        </w:drawing>
      </w:r>
    </w:p>
    <w:p w14:paraId="3AA18511" w14:textId="77777777" w:rsidR="00C834F0" w:rsidRPr="00C834F0" w:rsidRDefault="00C834F0" w:rsidP="00C834F0">
      <w:pPr>
        <w:tabs>
          <w:tab w:val="left" w:pos="3000"/>
        </w:tabs>
        <w:spacing w:after="0" w:line="240" w:lineRule="auto"/>
        <w:rPr>
          <w:rFonts w:ascii="Calibri" w:eastAsia="MS Mincho" w:hAnsi="Calibri" w:cs="Times New Roman"/>
          <w:color w:val="595959"/>
          <w:sz w:val="21"/>
          <w:highlight w:val="yellow"/>
          <w:lang w:val="en-US"/>
        </w:rPr>
      </w:pPr>
    </w:p>
    <w:p w14:paraId="617AA495" w14:textId="77777777" w:rsidR="00C834F0" w:rsidRPr="00C834F0" w:rsidRDefault="00C834F0" w:rsidP="00C834F0">
      <w:pPr>
        <w:tabs>
          <w:tab w:val="left" w:pos="3000"/>
        </w:tabs>
        <w:spacing w:after="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is a school which operates with the consent of the Catholic Archbishop of Melbourne and is owned, operated and governed by Melbourne Archdiocese Catholic Schools Ltd (MACS).</w:t>
      </w:r>
    </w:p>
    <w:p w14:paraId="3908C5F1" w14:textId="77777777" w:rsidR="00C834F0" w:rsidRPr="00C834F0" w:rsidRDefault="00C834F0" w:rsidP="00C834F0">
      <w:pPr>
        <w:tabs>
          <w:tab w:val="left" w:pos="3000"/>
        </w:tabs>
        <w:spacing w:after="0" w:line="240" w:lineRule="auto"/>
        <w:rPr>
          <w:rFonts w:ascii="Calibri" w:eastAsia="MS Mincho" w:hAnsi="Calibri" w:cs="Times New Roman"/>
          <w:color w:val="595959"/>
          <w:sz w:val="21"/>
          <w:lang w:val="en-US"/>
        </w:rPr>
      </w:pPr>
    </w:p>
    <w:p w14:paraId="209E71EA" w14:textId="77777777" w:rsidR="00C834F0" w:rsidRPr="00C834F0" w:rsidRDefault="00C834F0" w:rsidP="00C834F0">
      <w:pPr>
        <w:tabs>
          <w:tab w:val="left" w:pos="3000"/>
        </w:tabs>
        <w:spacing w:after="0" w:line="240" w:lineRule="auto"/>
        <w:rPr>
          <w:rFonts w:ascii="Calibri" w:eastAsia="MS Mincho" w:hAnsi="Calibri" w:cs="Times New Roman"/>
          <w:color w:val="595959"/>
          <w:sz w:val="21"/>
          <w:lang w:val="en-US"/>
        </w:rPr>
      </w:pPr>
      <w:r w:rsidRPr="00C834F0">
        <w:rPr>
          <w:rFonts w:ascii="Calibri" w:eastAsia="MS Mincho" w:hAnsi="Calibri" w:cs="Times New Roman"/>
          <w:b/>
          <w:color w:val="595959"/>
          <w:sz w:val="21"/>
          <w:highlight w:val="yellow"/>
          <w:lang w:val="en-US"/>
        </w:rPr>
        <w:t xml:space="preserve">Note to Principals: </w:t>
      </w:r>
      <w:r w:rsidRPr="00C834F0">
        <w:rPr>
          <w:rFonts w:ascii="Calibri" w:eastAsia="MS Mincho" w:hAnsi="Calibri" w:cs="Times New Roman"/>
          <w:color w:val="595959"/>
          <w:sz w:val="21"/>
          <w:highlight w:val="yellow"/>
          <w:lang w:val="en-US"/>
        </w:rPr>
        <w:t xml:space="preserve">This Policy is to be contextualised for your School and placed on the School website. Only highlighted text can be amended by a MACS school without the approval of the MACS Executive Director. </w:t>
      </w:r>
      <w:r w:rsidRPr="00C834F0">
        <w:rPr>
          <w:rFonts w:ascii="Calibri" w:eastAsia="MS Mincho" w:hAnsi="Calibri" w:cs="Times New Roman"/>
          <w:i/>
          <w:color w:val="595959"/>
          <w:sz w:val="21"/>
          <w:highlight w:val="yellow"/>
          <w:lang w:val="en-US"/>
        </w:rPr>
        <w:t>[This note is to be removed in the published version of this Policy.]</w:t>
      </w:r>
    </w:p>
    <w:p w14:paraId="7984DCCB" w14:textId="77777777" w:rsidR="00C834F0" w:rsidRPr="00C834F0" w:rsidRDefault="00C834F0" w:rsidP="00C834F0">
      <w:pPr>
        <w:keepNext/>
        <w:keepLines/>
        <w:spacing w:before="120" w:after="120" w:line="240" w:lineRule="auto"/>
        <w:outlineLvl w:val="1"/>
        <w:rPr>
          <w:rFonts w:ascii="Calibri" w:eastAsia="MS Gothic" w:hAnsi="Calibri" w:cs="Times New Roman"/>
          <w:color w:val="00A8D6"/>
          <w:kern w:val="2"/>
          <w:sz w:val="32"/>
          <w:szCs w:val="32"/>
        </w:rPr>
      </w:pPr>
      <w:r w:rsidRPr="00C834F0">
        <w:rPr>
          <w:rFonts w:ascii="Calibri" w:eastAsia="MS Gothic" w:hAnsi="Calibri" w:cs="Times New Roman"/>
          <w:color w:val="00A8D6"/>
          <w:kern w:val="2"/>
          <w:sz w:val="32"/>
          <w:szCs w:val="32"/>
        </w:rPr>
        <w:t>Introduction</w:t>
      </w:r>
    </w:p>
    <w:p w14:paraId="79176030" w14:textId="77777777" w:rsidR="00C834F0" w:rsidRPr="00C834F0" w:rsidRDefault="00C834F0" w:rsidP="00F44598">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’s approach to behaviour support is underpinned by the belief that all students should maintain a level of behaviour that respects their rights and the rights of others to:</w:t>
      </w:r>
    </w:p>
    <w:p w14:paraId="10D208CD" w14:textId="77777777" w:rsidR="00C834F0" w:rsidRPr="00C834F0" w:rsidRDefault="00C834F0" w:rsidP="00F44598">
      <w:pPr>
        <w:widowControl w:val="0"/>
        <w:numPr>
          <w:ilvl w:val="0"/>
          <w:numId w:val="1"/>
        </w:numPr>
        <w:tabs>
          <w:tab w:val="left" w:pos="3000"/>
        </w:tabs>
        <w:autoSpaceDE w:val="0"/>
        <w:autoSpaceDN w:val="0"/>
        <w:spacing w:before="60" w:after="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be safe and feel safe</w:t>
      </w:r>
    </w:p>
    <w:p w14:paraId="64A86195" w14:textId="77777777" w:rsidR="00C834F0" w:rsidRPr="00C834F0" w:rsidRDefault="00C834F0" w:rsidP="00F44598">
      <w:pPr>
        <w:widowControl w:val="0"/>
        <w:numPr>
          <w:ilvl w:val="0"/>
          <w:numId w:val="1"/>
        </w:numPr>
        <w:tabs>
          <w:tab w:val="left" w:pos="3000"/>
        </w:tabs>
        <w:autoSpaceDE w:val="0"/>
        <w:autoSpaceDN w:val="0"/>
        <w:spacing w:before="60" w:after="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learn to the best of their ability</w:t>
      </w:r>
    </w:p>
    <w:p w14:paraId="2AB48B6A" w14:textId="77777777" w:rsidR="00C834F0" w:rsidRPr="00C834F0" w:rsidRDefault="00C834F0" w:rsidP="00F44598">
      <w:pPr>
        <w:widowControl w:val="0"/>
        <w:numPr>
          <w:ilvl w:val="0"/>
          <w:numId w:val="1"/>
        </w:numPr>
        <w:tabs>
          <w:tab w:val="left" w:pos="3000"/>
        </w:tabs>
        <w:autoSpaceDE w:val="0"/>
        <w:autoSpaceDN w:val="0"/>
        <w:spacing w:before="60" w:after="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express themselves</w:t>
      </w:r>
    </w:p>
    <w:p w14:paraId="6B5525C4" w14:textId="77777777" w:rsidR="00C834F0" w:rsidRPr="00C834F0" w:rsidRDefault="00C834F0" w:rsidP="00F44598">
      <w:pPr>
        <w:widowControl w:val="0"/>
        <w:numPr>
          <w:ilvl w:val="0"/>
          <w:numId w:val="1"/>
        </w:numPr>
        <w:tabs>
          <w:tab w:val="left" w:pos="3000"/>
        </w:tabs>
        <w:autoSpaceDE w:val="0"/>
        <w:autoSpaceDN w:val="0"/>
        <w:spacing w:before="60" w:after="20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take responsibility for their choices.</w:t>
      </w:r>
    </w:p>
    <w:p w14:paraId="7DC0BA63"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To this end,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commits to working in partnership with parents, carers and guardians and is guided by values of justice, equity, integrity, respect and compassion.</w:t>
      </w:r>
    </w:p>
    <w:p w14:paraId="65BB71AE"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lang w:val="en-US"/>
        </w:rPr>
        <w:t>All students and staff have the right to be treated fairly and with dignity in an environment that is safe, and free from disruption, intimidation, harassment and discrimination.</w:t>
      </w:r>
    </w:p>
    <w:p w14:paraId="63051B04" w14:textId="77777777" w:rsidR="00C834F0" w:rsidRPr="00C834F0" w:rsidRDefault="00C834F0" w:rsidP="00C834F0">
      <w:pPr>
        <w:tabs>
          <w:tab w:val="left" w:pos="3000"/>
        </w:tabs>
        <w:spacing w:before="60" w:after="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’s Student Behaviour Policy details related expectations and procedures for fulfilling the School’s responsibilities in promoting positive student behaviour and responding to challenging student behaviour. Support processes for a student will be implemented where appropriate. Where pastoral and disciplinary measures, including suspension, have failed to resolve continued unacceptable behaviour by a student, it may be in the best interests of the School community and/or the student involved to consider a negotiated transfer to another school. The new educational setting may better meet the student’s current and future needs, and provide for the student’s wellbeing. This process will be undertaken in full consultation with </w:t>
      </w:r>
      <w:r w:rsidR="00F47F07">
        <w:rPr>
          <w:rFonts w:ascii="Calibri" w:eastAsia="MS Mincho" w:hAnsi="Calibri" w:cs="Times New Roman"/>
          <w:color w:val="595959"/>
          <w:sz w:val="21"/>
          <w:lang w:val="en-US"/>
        </w:rPr>
        <w:t>families/</w:t>
      </w:r>
      <w:r w:rsidRPr="00C834F0">
        <w:rPr>
          <w:rFonts w:ascii="Calibri" w:eastAsia="MS Mincho" w:hAnsi="Calibri" w:cs="Times New Roman"/>
          <w:color w:val="595959"/>
          <w:sz w:val="21"/>
          <w:lang w:val="en-US"/>
        </w:rPr>
        <w:t>parents/guardians/carers/relevant persons.</w:t>
      </w:r>
    </w:p>
    <w:p w14:paraId="55EA5D7D" w14:textId="77777777" w:rsidR="00C834F0" w:rsidRPr="00C834F0" w:rsidRDefault="00C834F0" w:rsidP="00C834F0">
      <w:pPr>
        <w:keepNext/>
        <w:keepLines/>
        <w:spacing w:before="120" w:after="120" w:line="240" w:lineRule="auto"/>
        <w:outlineLvl w:val="1"/>
        <w:rPr>
          <w:rFonts w:ascii="Calibri" w:eastAsia="MS Gothic" w:hAnsi="Calibri" w:cs="Times New Roman"/>
          <w:color w:val="00A8D6"/>
          <w:kern w:val="2"/>
          <w:sz w:val="32"/>
          <w:szCs w:val="32"/>
        </w:rPr>
      </w:pPr>
      <w:r w:rsidRPr="00C834F0">
        <w:rPr>
          <w:rFonts w:ascii="Calibri" w:eastAsia="MS Gothic" w:hAnsi="Calibri" w:cs="Times New Roman"/>
          <w:color w:val="00A8D6"/>
          <w:kern w:val="2"/>
          <w:sz w:val="32"/>
          <w:szCs w:val="32"/>
        </w:rPr>
        <w:t>Context</w:t>
      </w:r>
    </w:p>
    <w:p w14:paraId="1B1179FA"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When a series of incidents or a significant isolated incident occurs, and pastoral and disciplinary measures (including suspension) have failed to resolve an issue of serious inappropriate student behaviour, a negotiated transfer may be considered.</w:t>
      </w:r>
    </w:p>
    <w:p w14:paraId="08811F13"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Negotiated transfer is a documented and mutually agreed move to another school. This may be considered as a way of giving a student a fresh start. It is an option in circumstances where it is judged that the student’s present school is not the right environment for the student, that another setting would more suitably meet the student’s current and future needs, and be the most appropriate means of providing for the student’s wellbeing.</w:t>
      </w:r>
    </w:p>
    <w:p w14:paraId="5C91D8AB"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A negotiated transfer of a student can only be authorised by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’s Principal and will be considered when:</w:t>
      </w:r>
    </w:p>
    <w:p w14:paraId="6231FDDF" w14:textId="77777777" w:rsidR="00C834F0" w:rsidRPr="00C834F0" w:rsidRDefault="00C834F0" w:rsidP="00C834F0">
      <w:pPr>
        <w:widowControl w:val="0"/>
        <w:numPr>
          <w:ilvl w:val="0"/>
          <w:numId w:val="2"/>
        </w:numPr>
        <w:tabs>
          <w:tab w:val="left" w:pos="3000"/>
        </w:tabs>
        <w:autoSpaceDE w:val="0"/>
        <w:autoSpaceDN w:val="0"/>
        <w:spacing w:before="60" w:after="20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unacceptable behaviour has occurred or has risen to a level where continued enrolment of the student at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is not in their educational interests or the interests of others in the School community</w:t>
      </w:r>
    </w:p>
    <w:p w14:paraId="32E5477A" w14:textId="77777777" w:rsidR="00C834F0" w:rsidRPr="00C834F0" w:rsidRDefault="00C834F0" w:rsidP="00C834F0">
      <w:pPr>
        <w:widowControl w:val="0"/>
        <w:numPr>
          <w:ilvl w:val="0"/>
          <w:numId w:val="2"/>
        </w:numPr>
        <w:tabs>
          <w:tab w:val="left" w:pos="3000"/>
        </w:tabs>
        <w:autoSpaceDE w:val="0"/>
        <w:autoSpaceDN w:val="0"/>
        <w:spacing w:before="60" w:after="20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lastRenderedPageBreak/>
        <w:t xml:space="preserve">the interventions put in place to support the student at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have not resulted in a positive change in behaviour.</w:t>
      </w:r>
    </w:p>
    <w:p w14:paraId="20F3E9A4"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will consult with the student and their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lang w:val="en-US"/>
        </w:rPr>
        <w:t>parents/guardians/carers/</w:t>
      </w:r>
      <w:r w:rsidRPr="00C834F0">
        <w:rPr>
          <w:rFonts w:ascii="Calibri" w:eastAsia="MS Mincho" w:hAnsi="Calibri" w:cs="Times New Roman"/>
          <w:color w:val="595959"/>
          <w:sz w:val="21"/>
          <w:lang w:val="en-US"/>
        </w:rPr>
        <w:br/>
        <w:t>relevant persons on appropriate alternative school settings and, where possible, arrange enrolment with another school.</w:t>
      </w:r>
    </w:p>
    <w:p w14:paraId="4856F5A5"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A negotiated transfer will end the enrolment agreement with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and will require enrolment in the new school.</w:t>
      </w:r>
    </w:p>
    <w:p w14:paraId="4B1A9634" w14:textId="77777777" w:rsidR="00C834F0" w:rsidRPr="00C834F0" w:rsidRDefault="00C834F0" w:rsidP="00C834F0">
      <w:pPr>
        <w:keepNext/>
        <w:keepLines/>
        <w:spacing w:before="120" w:after="120" w:line="240" w:lineRule="auto"/>
        <w:outlineLvl w:val="1"/>
        <w:rPr>
          <w:rFonts w:ascii="Calibri" w:eastAsia="MS Gothic" w:hAnsi="Calibri" w:cs="Times New Roman"/>
          <w:color w:val="00A8D6"/>
          <w:kern w:val="2"/>
          <w:sz w:val="32"/>
          <w:szCs w:val="32"/>
        </w:rPr>
      </w:pPr>
      <w:r w:rsidRPr="00C834F0">
        <w:rPr>
          <w:rFonts w:ascii="Calibri" w:eastAsia="MS Gothic" w:hAnsi="Calibri" w:cs="Times New Roman"/>
          <w:color w:val="00A8D6"/>
          <w:kern w:val="2"/>
          <w:sz w:val="32"/>
          <w:szCs w:val="32"/>
        </w:rPr>
        <w:t>Procedures for negotiated transfer</w:t>
      </w:r>
    </w:p>
    <w:p w14:paraId="56012BDF" w14:textId="77777777" w:rsidR="00C834F0" w:rsidRPr="00C834F0" w:rsidRDefault="00C834F0" w:rsidP="00C834F0">
      <w:pPr>
        <w:keepNext/>
        <w:keepLines/>
        <w:spacing w:before="200" w:after="0" w:line="240" w:lineRule="auto"/>
        <w:outlineLvl w:val="2"/>
        <w:rPr>
          <w:rFonts w:ascii="Calibri" w:eastAsia="MS Gothic" w:hAnsi="Calibri" w:cs="Times New Roman"/>
          <w:b/>
          <w:bCs/>
          <w:color w:val="00A8D6"/>
          <w:sz w:val="26"/>
          <w:lang w:val="en-US"/>
        </w:rPr>
      </w:pPr>
      <w:r w:rsidRPr="00C834F0">
        <w:rPr>
          <w:rFonts w:ascii="Calibri" w:eastAsia="MS Gothic" w:hAnsi="Calibri" w:cs="Times New Roman"/>
          <w:b/>
          <w:bCs/>
          <w:color w:val="00A8D6"/>
          <w:sz w:val="26"/>
          <w:lang w:val="en-US"/>
        </w:rPr>
        <w:t>Authority for negotiated transfer</w:t>
      </w:r>
    </w:p>
    <w:p w14:paraId="05FCE1D5"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Only 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has the authority to negotiate a transfer for a student.</w:t>
      </w:r>
    </w:p>
    <w:p w14:paraId="5170575C"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If 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is absent, the responsibility may be delegated to the Deputy Principal or the next senior person on staff to act on their behalf. The Principal should be notified of the negotiated transfer as soon as practicable.</w:t>
      </w:r>
    </w:p>
    <w:p w14:paraId="5DD439FD"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is responsible for ensuring all procedures associated with negotiated transfer are followed correctly.</w:t>
      </w:r>
    </w:p>
    <w:p w14:paraId="31C18962" w14:textId="77777777" w:rsidR="00C834F0" w:rsidRPr="00C834F0" w:rsidRDefault="00C834F0" w:rsidP="00C834F0">
      <w:pPr>
        <w:keepNext/>
        <w:keepLines/>
        <w:spacing w:before="200" w:after="0" w:line="240" w:lineRule="auto"/>
        <w:outlineLvl w:val="2"/>
        <w:rPr>
          <w:rFonts w:ascii="Calibri" w:eastAsia="MS Gothic" w:hAnsi="Calibri" w:cs="Times New Roman"/>
          <w:b/>
          <w:bCs/>
          <w:color w:val="00A8D6"/>
          <w:sz w:val="26"/>
          <w:lang w:val="en-US"/>
        </w:rPr>
      </w:pPr>
      <w:r w:rsidRPr="00C834F0">
        <w:rPr>
          <w:rFonts w:ascii="Calibri" w:eastAsia="MS Gothic" w:hAnsi="Calibri" w:cs="Times New Roman"/>
          <w:b/>
          <w:bCs/>
          <w:color w:val="00A8D6"/>
          <w:sz w:val="26"/>
          <w:lang w:val="en-US"/>
        </w:rPr>
        <w:t>Grounds for negotiated transfer</w:t>
      </w:r>
    </w:p>
    <w:p w14:paraId="68C052B6"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has authority to negotiate a transfer for a student if the student:</w:t>
      </w:r>
    </w:p>
    <w:p w14:paraId="3531EF5A" w14:textId="77777777" w:rsidR="00C834F0" w:rsidRPr="00C834F0" w:rsidRDefault="00C834F0" w:rsidP="00C834F0">
      <w:pPr>
        <w:widowControl w:val="0"/>
        <w:numPr>
          <w:ilvl w:val="0"/>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behaves in such a way as to pose a danger whether actual, perceived or threatened to the health, safety or wellbeing of any person</w:t>
      </w:r>
    </w:p>
    <w:p w14:paraId="57B8245D" w14:textId="77777777" w:rsidR="00C834F0" w:rsidRPr="00C834F0" w:rsidRDefault="00C834F0" w:rsidP="00C834F0">
      <w:pPr>
        <w:widowControl w:val="0"/>
        <w:numPr>
          <w:ilvl w:val="0"/>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causes significant damage to or destruction of property</w:t>
      </w:r>
    </w:p>
    <w:p w14:paraId="4E57E75D" w14:textId="77777777" w:rsidR="00C834F0" w:rsidRPr="00C834F0" w:rsidRDefault="00C834F0" w:rsidP="00C834F0">
      <w:pPr>
        <w:widowControl w:val="0"/>
        <w:numPr>
          <w:ilvl w:val="0"/>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commits, attempts to commit or is knowingly involved in theft of property</w:t>
      </w:r>
    </w:p>
    <w:p w14:paraId="1D53C3FD" w14:textId="77777777" w:rsidR="00C834F0" w:rsidRPr="00C834F0" w:rsidRDefault="00C834F0" w:rsidP="00C834F0">
      <w:pPr>
        <w:widowControl w:val="0"/>
        <w:numPr>
          <w:ilvl w:val="0"/>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possesses, uses or sells, or deliberately assists another person to possess, use or sell illicit substances or weapons</w:t>
      </w:r>
    </w:p>
    <w:p w14:paraId="31927549" w14:textId="77777777" w:rsidR="00C834F0" w:rsidRPr="00C834F0" w:rsidRDefault="00C834F0" w:rsidP="00C834F0">
      <w:pPr>
        <w:widowControl w:val="0"/>
        <w:numPr>
          <w:ilvl w:val="0"/>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fails to comply with any clear and reasonable instruction of a staff member so as to pose a danger whether actual, perceived or threatened to the health, safety or wellbeing of any person</w:t>
      </w:r>
    </w:p>
    <w:p w14:paraId="5AAA4A15" w14:textId="77777777" w:rsidR="00C834F0" w:rsidRPr="00C834F0" w:rsidRDefault="00C834F0" w:rsidP="00C834F0">
      <w:pPr>
        <w:widowControl w:val="0"/>
        <w:numPr>
          <w:ilvl w:val="0"/>
          <w:numId w:val="3"/>
        </w:numPr>
        <w:tabs>
          <w:tab w:val="left" w:pos="3000"/>
        </w:tabs>
        <w:autoSpaceDE w:val="0"/>
        <w:autoSpaceDN w:val="0"/>
        <w:spacing w:before="60" w:after="12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consistently engages in behaviour that vilifies, defames, degrades or humiliates another person</w:t>
      </w:r>
    </w:p>
    <w:p w14:paraId="51E8FC4B" w14:textId="77777777" w:rsidR="00C834F0" w:rsidRPr="00C834F0" w:rsidRDefault="00C834F0" w:rsidP="00C834F0">
      <w:pPr>
        <w:widowControl w:val="0"/>
        <w:numPr>
          <w:ilvl w:val="0"/>
          <w:numId w:val="3"/>
        </w:numPr>
        <w:tabs>
          <w:tab w:val="left" w:pos="3000"/>
        </w:tabs>
        <w:autoSpaceDE w:val="0"/>
        <w:autoSpaceDN w:val="0"/>
        <w:spacing w:before="60" w:after="200" w:line="240" w:lineRule="auto"/>
        <w:ind w:left="357"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consistently behaves in an unproductive manner that interferes with the wellbeing, safety or educational opportunities of any other student.</w:t>
      </w:r>
    </w:p>
    <w:p w14:paraId="72239BF7" w14:textId="77777777" w:rsidR="00C834F0" w:rsidRPr="00C834F0" w:rsidRDefault="00C834F0" w:rsidP="00C834F0">
      <w:pPr>
        <w:keepNext/>
        <w:keepLines/>
        <w:spacing w:before="200" w:after="0" w:line="240" w:lineRule="auto"/>
        <w:outlineLvl w:val="2"/>
        <w:rPr>
          <w:rFonts w:ascii="Calibri" w:eastAsia="MS Gothic" w:hAnsi="Calibri" w:cs="Times New Roman"/>
          <w:b/>
          <w:bCs/>
          <w:color w:val="00A8D6"/>
          <w:sz w:val="26"/>
          <w:lang w:val="en-US"/>
        </w:rPr>
      </w:pPr>
      <w:r w:rsidRPr="00C834F0">
        <w:rPr>
          <w:rFonts w:ascii="Calibri" w:eastAsia="MS Gothic" w:hAnsi="Calibri" w:cs="Times New Roman"/>
          <w:b/>
          <w:bCs/>
          <w:color w:val="00A8D6"/>
          <w:sz w:val="26"/>
          <w:lang w:val="en-US"/>
        </w:rPr>
        <w:t>Application</w:t>
      </w:r>
    </w:p>
    <w:p w14:paraId="5B2340F3"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A negotiated transfer will only be considered if the student is engaged in the behaviour referred to above while at school, travelling to or from school, is identifiable as a member of the school community, or while engaged in any school activity away from school (including travel to and from that activity).</w:t>
      </w:r>
    </w:p>
    <w:p w14:paraId="727F8B9B" w14:textId="77777777" w:rsidR="00C834F0" w:rsidRPr="00C834F0" w:rsidRDefault="00C834F0" w:rsidP="00C834F0">
      <w:pPr>
        <w:keepNext/>
        <w:keepLines/>
        <w:spacing w:before="200" w:after="0" w:line="240" w:lineRule="auto"/>
        <w:outlineLvl w:val="2"/>
        <w:rPr>
          <w:rFonts w:ascii="Calibri" w:eastAsia="MS Gothic" w:hAnsi="Calibri" w:cs="Times New Roman"/>
          <w:b/>
          <w:bCs/>
          <w:color w:val="00A8D6"/>
          <w:sz w:val="26"/>
          <w:lang w:val="en-US"/>
        </w:rPr>
      </w:pPr>
      <w:r w:rsidRPr="00C834F0">
        <w:rPr>
          <w:rFonts w:ascii="Calibri" w:eastAsia="MS Gothic" w:hAnsi="Calibri" w:cs="Times New Roman"/>
          <w:b/>
          <w:bCs/>
          <w:color w:val="00A8D6"/>
          <w:sz w:val="26"/>
          <w:lang w:val="en-US"/>
        </w:rPr>
        <w:t>Criminal offences</w:t>
      </w:r>
    </w:p>
    <w:p w14:paraId="221BB7A4"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Some wrongful behaviours of a serious nature are by definition criminal offences. These may include criminal damage of property, possession of a weapon, theft, assault with weapons, use, possession or distribution of drugs. The grounds for negotiated transfer listed above are indicative only and not exhaustive.</w:t>
      </w:r>
    </w:p>
    <w:p w14:paraId="1C60CBA6"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When 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determines that a serious criminal offence has occurred, they will be mindful of the School’s and MACS’ duty of care, including those owed to students who are victims or offenders, and staff.</w:t>
      </w:r>
    </w:p>
    <w:p w14:paraId="48715434" w14:textId="77777777" w:rsidR="00C834F0" w:rsidRPr="00C834F0" w:rsidRDefault="00C834F0" w:rsidP="00C834F0">
      <w:pPr>
        <w:tabs>
          <w:tab w:val="left" w:pos="3000"/>
        </w:tabs>
        <w:spacing w:before="60" w:after="200" w:line="240" w:lineRule="auto"/>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lastRenderedPageBreak/>
        <w:t>The incident will be reported to the police at the earliest opportunity.</w:t>
      </w:r>
    </w:p>
    <w:p w14:paraId="3EB831DF" w14:textId="77777777" w:rsidR="00C834F0" w:rsidRPr="00C834F0" w:rsidRDefault="00C834F0" w:rsidP="00C834F0">
      <w:pPr>
        <w:keepNext/>
        <w:keepLines/>
        <w:spacing w:before="120" w:after="120" w:line="240" w:lineRule="auto"/>
        <w:outlineLvl w:val="1"/>
        <w:rPr>
          <w:rFonts w:ascii="Calibri" w:eastAsia="MS Gothic" w:hAnsi="Calibri" w:cs="Times New Roman"/>
          <w:color w:val="00A8D6"/>
          <w:kern w:val="2"/>
          <w:sz w:val="32"/>
          <w:szCs w:val="32"/>
        </w:rPr>
      </w:pPr>
      <w:r w:rsidRPr="00C834F0">
        <w:rPr>
          <w:rFonts w:ascii="Calibri" w:eastAsia="MS Gothic" w:hAnsi="Calibri" w:cs="Times New Roman"/>
          <w:color w:val="00A8D6"/>
          <w:kern w:val="2"/>
          <w:sz w:val="32"/>
          <w:szCs w:val="32"/>
        </w:rPr>
        <w:t>Process</w:t>
      </w:r>
    </w:p>
    <w:p w14:paraId="3B5E0FD4" w14:textId="77777777" w:rsidR="00C834F0" w:rsidRPr="00C834F0" w:rsidRDefault="00C834F0" w:rsidP="00C834F0">
      <w:pPr>
        <w:widowControl w:val="0"/>
        <w:numPr>
          <w:ilvl w:val="0"/>
          <w:numId w:val="4"/>
        </w:numPr>
        <w:tabs>
          <w:tab w:val="left" w:pos="3000"/>
        </w:tabs>
        <w:autoSpaceDE w:val="0"/>
        <w:autoSpaceDN w:val="0"/>
        <w:spacing w:before="60" w:after="200" w:line="240" w:lineRule="auto"/>
        <w:ind w:left="357" w:hanging="357"/>
        <w:rPr>
          <w:rFonts w:ascii="Calibri" w:eastAsia="MS Mincho" w:hAnsi="Calibri" w:cs="Times New Roman"/>
          <w:b/>
          <w:color w:val="595959"/>
          <w:sz w:val="21"/>
        </w:rPr>
      </w:pPr>
      <w:r w:rsidRPr="00C834F0">
        <w:rPr>
          <w:rFonts w:ascii="Calibri" w:eastAsia="MS Mincho" w:hAnsi="Calibri" w:cs="Times New Roman"/>
          <w:b/>
          <w:color w:val="595959"/>
          <w:sz w:val="21"/>
        </w:rPr>
        <w:t>Prior to negotiated transfer</w:t>
      </w:r>
    </w:p>
    <w:p w14:paraId="22920D5C" w14:textId="77777777" w:rsidR="00C834F0" w:rsidRPr="00C834F0" w:rsidRDefault="00C834F0" w:rsidP="00C834F0">
      <w:pPr>
        <w:widowControl w:val="0"/>
        <w:numPr>
          <w:ilvl w:val="0"/>
          <w:numId w:val="16"/>
        </w:numPr>
        <w:tabs>
          <w:tab w:val="left" w:pos="3000"/>
        </w:tabs>
        <w:autoSpaceDE w:val="0"/>
        <w:autoSpaceDN w:val="0"/>
        <w:spacing w:before="60" w:after="200" w:line="240" w:lineRule="auto"/>
        <w:ind w:left="788" w:hanging="431"/>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will identify the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lang w:val="en-US"/>
        </w:rPr>
        <w:t>parents/guardians/carers/relevant persons.</w:t>
      </w:r>
    </w:p>
    <w:p w14:paraId="581757FD" w14:textId="77777777" w:rsidR="00C834F0" w:rsidRPr="00C834F0" w:rsidRDefault="00C834F0" w:rsidP="00C834F0">
      <w:pPr>
        <w:widowControl w:val="0"/>
        <w:numPr>
          <w:ilvl w:val="0"/>
          <w:numId w:val="16"/>
        </w:numPr>
        <w:tabs>
          <w:tab w:val="left" w:pos="3000"/>
        </w:tabs>
        <w:autoSpaceDE w:val="0"/>
        <w:autoSpaceDN w:val="0"/>
        <w:spacing w:before="60" w:after="200" w:line="240" w:lineRule="auto"/>
        <w:ind w:left="788" w:hanging="431"/>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will notify the MACS Regional Office.</w:t>
      </w:r>
    </w:p>
    <w:p w14:paraId="12976F63" w14:textId="77777777" w:rsidR="00C834F0" w:rsidRPr="00C834F0" w:rsidRDefault="00C834F0" w:rsidP="00C834F0">
      <w:pPr>
        <w:widowControl w:val="0"/>
        <w:numPr>
          <w:ilvl w:val="0"/>
          <w:numId w:val="4"/>
        </w:numPr>
        <w:tabs>
          <w:tab w:val="left" w:pos="3000"/>
        </w:tabs>
        <w:autoSpaceDE w:val="0"/>
        <w:autoSpaceDN w:val="0"/>
        <w:spacing w:before="60" w:after="200" w:line="240" w:lineRule="auto"/>
        <w:rPr>
          <w:rFonts w:ascii="Calibri" w:eastAsia="MS Mincho" w:hAnsi="Calibri" w:cs="Times New Roman"/>
          <w:b/>
          <w:color w:val="595959"/>
          <w:sz w:val="21"/>
        </w:rPr>
      </w:pPr>
      <w:r w:rsidRPr="00C834F0">
        <w:rPr>
          <w:rFonts w:ascii="Calibri" w:eastAsia="MS Mincho" w:hAnsi="Calibri" w:cs="Times New Roman"/>
          <w:b/>
          <w:color w:val="595959"/>
          <w:sz w:val="21"/>
        </w:rPr>
        <w:t>Meeting</w:t>
      </w:r>
    </w:p>
    <w:p w14:paraId="5698E0B6" w14:textId="77777777" w:rsidR="00C834F0" w:rsidRPr="00C834F0" w:rsidRDefault="00C834F0" w:rsidP="00C834F0">
      <w:pPr>
        <w:widowControl w:val="0"/>
        <w:numPr>
          <w:ilvl w:val="1"/>
          <w:numId w:val="6"/>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 xml:space="preserve">Principal will meet with the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 and student.</w:t>
      </w:r>
    </w:p>
    <w:p w14:paraId="41F1855A" w14:textId="77777777" w:rsidR="00C834F0" w:rsidRPr="00C834F0" w:rsidRDefault="00C834F0" w:rsidP="00C834F0">
      <w:pPr>
        <w:widowControl w:val="0"/>
        <w:numPr>
          <w:ilvl w:val="1"/>
          <w:numId w:val="6"/>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In the meeting, 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Principal will:</w:t>
      </w:r>
    </w:p>
    <w:p w14:paraId="6995A25D"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 xml:space="preserve">advise the student and their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 that they are considering a negotiated transfer (notice must be confirmed in writing or by email within 24 hours)</w:t>
      </w:r>
    </w:p>
    <w:p w14:paraId="2C82AD5E"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outline the grounds for the negotiated transfer that are being considered and the evidence to support a finding that the student has engaged in relevant conduct</w:t>
      </w:r>
    </w:p>
    <w:p w14:paraId="2C41B1FC"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 xml:space="preserve">ensure that the student and their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 have the opportunity to be heard</w:t>
      </w:r>
    </w:p>
    <w:p w14:paraId="6F55EB48"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 xml:space="preserve">provide comprehensive advice to the student and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 about the potential options and the benefits a negotiated transfer would provide</w:t>
      </w:r>
    </w:p>
    <w:p w14:paraId="4E302816"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 xml:space="preserve">seek agreement from the student and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 for a negotiated transfer</w:t>
      </w:r>
    </w:p>
    <w:p w14:paraId="287EA272"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proofErr w:type="gramStart"/>
      <w:r w:rsidRPr="00C834F0">
        <w:rPr>
          <w:rFonts w:ascii="Calibri" w:eastAsia="MS Mincho" w:hAnsi="Calibri" w:cs="Times New Roman"/>
          <w:color w:val="595959"/>
          <w:sz w:val="21"/>
        </w:rPr>
        <w:t>provide assistance</w:t>
      </w:r>
      <w:proofErr w:type="gramEnd"/>
      <w:r w:rsidRPr="00C834F0">
        <w:rPr>
          <w:rFonts w:ascii="Calibri" w:eastAsia="MS Mincho" w:hAnsi="Calibri" w:cs="Times New Roman"/>
          <w:color w:val="595959"/>
          <w:sz w:val="21"/>
        </w:rPr>
        <w:t xml:space="preserve"> through the MACS Regional Office if a negotiated transfer is desired to another MACS school, but cannot be arranged.</w:t>
      </w:r>
    </w:p>
    <w:p w14:paraId="1D2AA9B6" w14:textId="77777777" w:rsidR="00C834F0" w:rsidRPr="00C834F0" w:rsidRDefault="00C834F0" w:rsidP="00C834F0">
      <w:pPr>
        <w:widowControl w:val="0"/>
        <w:numPr>
          <w:ilvl w:val="0"/>
          <w:numId w:val="4"/>
        </w:numPr>
        <w:tabs>
          <w:tab w:val="left" w:pos="3000"/>
        </w:tabs>
        <w:autoSpaceDE w:val="0"/>
        <w:autoSpaceDN w:val="0"/>
        <w:spacing w:before="60" w:after="200" w:line="240" w:lineRule="auto"/>
        <w:rPr>
          <w:rFonts w:ascii="Calibri" w:eastAsia="MS Mincho" w:hAnsi="Calibri" w:cs="Times New Roman"/>
          <w:b/>
          <w:color w:val="595959"/>
          <w:sz w:val="21"/>
        </w:rPr>
      </w:pPr>
      <w:r w:rsidRPr="00C834F0">
        <w:rPr>
          <w:rFonts w:ascii="Calibri" w:eastAsia="MS Mincho" w:hAnsi="Calibri" w:cs="Times New Roman"/>
          <w:b/>
          <w:color w:val="595959"/>
          <w:sz w:val="21"/>
        </w:rPr>
        <w:t>Decision regarding negotiated transfer</w:t>
      </w:r>
    </w:p>
    <w:p w14:paraId="08BD6ABC" w14:textId="77777777" w:rsidR="00C834F0" w:rsidRPr="00C834F0" w:rsidRDefault="00C834F0" w:rsidP="00C834F0">
      <w:pPr>
        <w:widowControl w:val="0"/>
        <w:numPr>
          <w:ilvl w:val="1"/>
          <w:numId w:val="7"/>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Before arranging a negotiated transfer for a student, the </w:t>
      </w:r>
      <w:r w:rsidRPr="00C834F0">
        <w:rPr>
          <w:rFonts w:ascii="Calibri" w:eastAsia="MS Mincho" w:hAnsi="Calibri" w:cs="Times New Roman"/>
          <w:color w:val="595959"/>
          <w:sz w:val="21"/>
          <w:highlight w:val="yellow"/>
        </w:rPr>
        <w:t>[School name]</w:t>
      </w:r>
      <w:r w:rsidRPr="00C834F0">
        <w:rPr>
          <w:rFonts w:ascii="Calibri" w:eastAsia="MS Mincho" w:hAnsi="Calibri" w:cs="Times New Roman"/>
          <w:color w:val="595959"/>
          <w:sz w:val="21"/>
        </w:rPr>
        <w:t xml:space="preserve"> Principal will:</w:t>
      </w:r>
    </w:p>
    <w:p w14:paraId="65B469F0"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properly, fairly and without bias consider all the relevant matters, including the impact of the behaviour of the student on other affected parties, in making their decision</w:t>
      </w:r>
    </w:p>
    <w:p w14:paraId="55510C81"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determine whether the action is appropriate when compared to:</w:t>
      </w:r>
    </w:p>
    <w:p w14:paraId="2159956B" w14:textId="77777777" w:rsidR="00C834F0" w:rsidRPr="00C834F0" w:rsidRDefault="00C834F0" w:rsidP="00C834F0">
      <w:pPr>
        <w:widowControl w:val="0"/>
        <w:numPr>
          <w:ilvl w:val="0"/>
          <w:numId w:val="5"/>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the nature of the behaviour in question</w:t>
      </w:r>
    </w:p>
    <w:p w14:paraId="04C5FA93" w14:textId="77777777" w:rsidR="00C834F0" w:rsidRPr="00C834F0" w:rsidRDefault="00C834F0" w:rsidP="00C834F0">
      <w:pPr>
        <w:widowControl w:val="0"/>
        <w:numPr>
          <w:ilvl w:val="0"/>
          <w:numId w:val="5"/>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the educational needs of the student</w:t>
      </w:r>
    </w:p>
    <w:p w14:paraId="3A2A7E91" w14:textId="77777777" w:rsidR="00C834F0" w:rsidRPr="00C834F0" w:rsidRDefault="00C834F0" w:rsidP="00C834F0">
      <w:pPr>
        <w:widowControl w:val="0"/>
        <w:numPr>
          <w:ilvl w:val="0"/>
          <w:numId w:val="5"/>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any disability the student may have</w:t>
      </w:r>
    </w:p>
    <w:p w14:paraId="0B465E1D" w14:textId="77777777" w:rsidR="00C834F0" w:rsidRPr="00C834F0" w:rsidRDefault="00C834F0" w:rsidP="00C834F0">
      <w:pPr>
        <w:widowControl w:val="0"/>
        <w:numPr>
          <w:ilvl w:val="0"/>
          <w:numId w:val="5"/>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the age of the student</w:t>
      </w:r>
    </w:p>
    <w:p w14:paraId="2595456B" w14:textId="77777777" w:rsidR="00C834F0" w:rsidRPr="00C834F0" w:rsidRDefault="00C834F0" w:rsidP="00C834F0">
      <w:pPr>
        <w:widowControl w:val="0"/>
        <w:numPr>
          <w:ilvl w:val="0"/>
          <w:numId w:val="5"/>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the magnitude and impact of the student’s actions</w:t>
      </w:r>
    </w:p>
    <w:p w14:paraId="6A94ED44" w14:textId="77777777" w:rsidR="00C834F0" w:rsidRPr="00C834F0" w:rsidRDefault="00C834F0" w:rsidP="00C834F0">
      <w:pPr>
        <w:widowControl w:val="0"/>
        <w:numPr>
          <w:ilvl w:val="0"/>
          <w:numId w:val="5"/>
        </w:numPr>
        <w:tabs>
          <w:tab w:val="left" w:pos="3000"/>
        </w:tabs>
        <w:autoSpaceDE w:val="0"/>
        <w:autoSpaceDN w:val="0"/>
        <w:spacing w:before="60" w:after="120" w:line="240" w:lineRule="auto"/>
        <w:ind w:left="1502" w:hanging="357"/>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the residential and social circumstances of the student.</w:t>
      </w:r>
    </w:p>
    <w:p w14:paraId="6E5F29E9" w14:textId="77777777" w:rsidR="00C834F0" w:rsidRPr="00C834F0" w:rsidRDefault="00C834F0" w:rsidP="00C834F0">
      <w:pPr>
        <w:tabs>
          <w:tab w:val="left" w:pos="3000"/>
        </w:tabs>
        <w:spacing w:before="60" w:after="200" w:line="240" w:lineRule="auto"/>
        <w:ind w:left="788"/>
        <w:rPr>
          <w:rFonts w:ascii="Calibri" w:eastAsia="MS Mincho" w:hAnsi="Calibri" w:cs="Times New Roman"/>
          <w:color w:val="595959"/>
          <w:sz w:val="21"/>
          <w:lang w:val="en-US"/>
        </w:rPr>
      </w:pPr>
      <w:r w:rsidRPr="00C834F0">
        <w:rPr>
          <w:rFonts w:ascii="Calibri" w:eastAsia="MS Mincho" w:hAnsi="Calibri" w:cs="Times New Roman"/>
          <w:color w:val="595959"/>
          <w:sz w:val="21"/>
          <w:lang w:val="en-US"/>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Principal will ensure that principles of procedural fairness are followed in the decision-making process, including that the student and their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lang w:val="en-US"/>
        </w:rPr>
        <w:t>parents/guardians/</w:t>
      </w:r>
      <w:r w:rsidRPr="00C834F0">
        <w:rPr>
          <w:rFonts w:ascii="Calibri" w:eastAsia="MS Mincho" w:hAnsi="Calibri" w:cs="Times New Roman"/>
          <w:color w:val="595959"/>
          <w:sz w:val="21"/>
          <w:lang w:val="en-US"/>
        </w:rPr>
        <w:br/>
        <w:t xml:space="preserve">carers/relevant persons have the opportunity to be heard, any information or documentation </w:t>
      </w:r>
      <w:r w:rsidRPr="00C834F0">
        <w:rPr>
          <w:rFonts w:ascii="Calibri" w:eastAsia="MS Mincho" w:hAnsi="Calibri" w:cs="Times New Roman"/>
          <w:color w:val="595959"/>
          <w:sz w:val="21"/>
          <w:lang w:val="en-US"/>
        </w:rPr>
        <w:lastRenderedPageBreak/>
        <w:t>provided to the student or their relevant person has been taken into account in making the decision regarding negotiated transfer, and other forms of action to address the behaviour for which the negotiated transfer is considered have been explored.</w:t>
      </w:r>
    </w:p>
    <w:p w14:paraId="53D7B22D" w14:textId="77777777" w:rsidR="00C834F0" w:rsidRPr="00C834F0" w:rsidRDefault="00C834F0" w:rsidP="00C834F0">
      <w:pPr>
        <w:widowControl w:val="0"/>
        <w:numPr>
          <w:ilvl w:val="1"/>
          <w:numId w:val="8"/>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Principal will ensure that they are satisfied that there have been sufficient interventions and strategies used prior to the decision to consider a negotiated transfer and that documented evidence of those interventions exists.</w:t>
      </w:r>
    </w:p>
    <w:p w14:paraId="14DB3CCB" w14:textId="77777777" w:rsidR="00C834F0" w:rsidRPr="00C834F0" w:rsidRDefault="00C834F0" w:rsidP="00C834F0">
      <w:pPr>
        <w:widowControl w:val="0"/>
        <w:numPr>
          <w:ilvl w:val="1"/>
          <w:numId w:val="8"/>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Where requested, the School will provide access to counselling for the student and/or their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w:t>
      </w:r>
    </w:p>
    <w:p w14:paraId="39B8066C" w14:textId="77777777" w:rsidR="00C834F0" w:rsidRPr="00C834F0" w:rsidRDefault="00C834F0" w:rsidP="00C834F0">
      <w:pPr>
        <w:widowControl w:val="0"/>
        <w:numPr>
          <w:ilvl w:val="1"/>
          <w:numId w:val="8"/>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Principal will inform the MACS Regional Office before arranging a negotiated transfer for any student.</w:t>
      </w:r>
    </w:p>
    <w:p w14:paraId="63DB2C6F" w14:textId="77777777" w:rsidR="00C834F0" w:rsidRPr="00C834F0" w:rsidRDefault="00C834F0" w:rsidP="00C834F0">
      <w:pPr>
        <w:widowControl w:val="0"/>
        <w:numPr>
          <w:ilvl w:val="0"/>
          <w:numId w:val="4"/>
        </w:numPr>
        <w:tabs>
          <w:tab w:val="left" w:pos="3000"/>
        </w:tabs>
        <w:autoSpaceDE w:val="0"/>
        <w:autoSpaceDN w:val="0"/>
        <w:spacing w:before="60" w:after="200" w:line="240" w:lineRule="auto"/>
        <w:rPr>
          <w:rFonts w:ascii="Calibri" w:eastAsia="MS Mincho" w:hAnsi="Calibri" w:cs="Times New Roman"/>
          <w:b/>
          <w:color w:val="595959"/>
          <w:sz w:val="21"/>
        </w:rPr>
      </w:pPr>
      <w:r w:rsidRPr="00C834F0">
        <w:rPr>
          <w:rFonts w:ascii="Calibri" w:eastAsia="MS Mincho" w:hAnsi="Calibri" w:cs="Times New Roman"/>
          <w:b/>
          <w:color w:val="595959"/>
          <w:sz w:val="21"/>
        </w:rPr>
        <w:t xml:space="preserve">Process following negotiated transfer </w:t>
      </w:r>
      <w:r w:rsidRPr="00C834F0">
        <w:rPr>
          <w:rFonts w:ascii="Calibri" w:eastAsia="MS Mincho" w:hAnsi="Calibri" w:cs="Times New Roman"/>
          <w:b/>
          <w:color w:val="595959"/>
          <w:sz w:val="21"/>
          <w:highlight w:val="yellow"/>
        </w:rPr>
        <w:t>[Principals to delete sections not relevant to their School]</w:t>
      </w:r>
    </w:p>
    <w:p w14:paraId="6A4477F0" w14:textId="77777777" w:rsidR="00C834F0" w:rsidRPr="00C834F0" w:rsidRDefault="00C834F0" w:rsidP="00C834F0">
      <w:pPr>
        <w:widowControl w:val="0"/>
        <w:numPr>
          <w:ilvl w:val="1"/>
          <w:numId w:val="9"/>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Once a decision to proceed with negotiated transfer has been determined, 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 xml:space="preserve">Principal will provide the student and </w:t>
      </w:r>
      <w:r w:rsidR="00F47F07">
        <w:rPr>
          <w:rFonts w:ascii="Calibri" w:eastAsia="MS Mincho" w:hAnsi="Calibri" w:cs="Times New Roman"/>
          <w:color w:val="595959"/>
          <w:sz w:val="21"/>
        </w:rPr>
        <w:t xml:space="preserve">their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 xml:space="preserve">parents/guardians/carers/relevant persons with a </w:t>
      </w:r>
      <w:r w:rsidRPr="00C834F0">
        <w:rPr>
          <w:rFonts w:ascii="Calibri" w:eastAsia="MS Mincho" w:hAnsi="Calibri" w:cs="Times New Roman"/>
          <w:i/>
          <w:color w:val="595959"/>
          <w:sz w:val="21"/>
        </w:rPr>
        <w:t>Notice of Negotiated Transfer of Students</w:t>
      </w:r>
      <w:r w:rsidRPr="00C834F0">
        <w:rPr>
          <w:rFonts w:ascii="Calibri" w:eastAsia="MS Mincho" w:hAnsi="Calibri" w:cs="Times New Roman"/>
          <w:color w:val="595959"/>
          <w:sz w:val="21"/>
        </w:rPr>
        <w:t xml:space="preserve"> which will include:</w:t>
      </w:r>
    </w:p>
    <w:p w14:paraId="5FBA1551" w14:textId="77777777" w:rsidR="00C834F0" w:rsidRPr="00C834F0" w:rsidRDefault="00C834F0" w:rsidP="00F44598">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why a change to another setting is being proposed</w:t>
      </w:r>
    </w:p>
    <w:p w14:paraId="00D0AA2F" w14:textId="77777777" w:rsidR="00C834F0" w:rsidRPr="00C834F0" w:rsidRDefault="00C834F0" w:rsidP="00F44598">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the other school/setting that would provide an educational program suited to the student’s needs, abilities and aspirations</w:t>
      </w:r>
    </w:p>
    <w:p w14:paraId="601D73CF" w14:textId="77777777" w:rsidR="00C834F0" w:rsidRPr="00C834F0" w:rsidRDefault="00C834F0" w:rsidP="00F44598">
      <w:pPr>
        <w:widowControl w:val="0"/>
        <w:numPr>
          <w:ilvl w:val="2"/>
          <w:numId w:val="4"/>
        </w:numPr>
        <w:tabs>
          <w:tab w:val="left" w:pos="3000"/>
        </w:tabs>
        <w:autoSpaceDE w:val="0"/>
        <w:autoSpaceDN w:val="0"/>
        <w:spacing w:before="60" w:after="12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the date of the commencement of the transfer</w:t>
      </w:r>
    </w:p>
    <w:p w14:paraId="64F0C8E1" w14:textId="77777777" w:rsidR="00C834F0" w:rsidRPr="00C834F0" w:rsidRDefault="00C834F0" w:rsidP="00C834F0">
      <w:pPr>
        <w:widowControl w:val="0"/>
        <w:numPr>
          <w:ilvl w:val="2"/>
          <w:numId w:val="4"/>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any additional considerations to support the transition.</w:t>
      </w:r>
    </w:p>
    <w:p w14:paraId="04574EA3" w14:textId="77777777" w:rsidR="00C834F0" w:rsidRPr="00C834F0" w:rsidRDefault="00C834F0" w:rsidP="00C834F0">
      <w:pPr>
        <w:widowControl w:val="0"/>
        <w:numPr>
          <w:ilvl w:val="1"/>
          <w:numId w:val="10"/>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A copy of the </w:t>
      </w:r>
      <w:r w:rsidRPr="00C834F0">
        <w:rPr>
          <w:rFonts w:ascii="Calibri" w:eastAsia="MS Mincho" w:hAnsi="Calibri" w:cs="Times New Roman"/>
          <w:i/>
          <w:color w:val="595959"/>
          <w:sz w:val="21"/>
        </w:rPr>
        <w:t>Notice of Negotiated Transfer of Students</w:t>
      </w:r>
      <w:r w:rsidRPr="00C834F0">
        <w:rPr>
          <w:rFonts w:ascii="Calibri" w:eastAsia="MS Mincho" w:hAnsi="Calibri" w:cs="Times New Roman"/>
          <w:color w:val="595959"/>
          <w:sz w:val="21"/>
        </w:rPr>
        <w:t xml:space="preserve"> will be provided to the MACS Regional Office.</w:t>
      </w:r>
    </w:p>
    <w:p w14:paraId="24707019" w14:textId="77777777" w:rsidR="00C834F0" w:rsidRPr="00C834F0" w:rsidRDefault="00C834F0" w:rsidP="00C834F0">
      <w:pPr>
        <w:widowControl w:val="0"/>
        <w:numPr>
          <w:ilvl w:val="1"/>
          <w:numId w:val="10"/>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In the case of a student of compulsory school age (i.e. between six and 17 years of age), the </w:t>
      </w:r>
      <w:r w:rsidRPr="00C834F0">
        <w:rPr>
          <w:rFonts w:ascii="Calibri" w:eastAsia="MS Mincho" w:hAnsi="Calibri" w:cs="Times New Roman"/>
          <w:color w:val="595959"/>
          <w:sz w:val="21"/>
          <w:highlight w:val="yellow"/>
        </w:rPr>
        <w:t>[School name]</w:t>
      </w:r>
      <w:r w:rsidRPr="00C834F0">
        <w:rPr>
          <w:rFonts w:ascii="Calibri" w:eastAsia="MS Mincho" w:hAnsi="Calibri" w:cs="Times New Roman"/>
          <w:color w:val="595959"/>
          <w:sz w:val="21"/>
        </w:rPr>
        <w:t xml:space="preserve"> Principal will ensure that the student is participating as soon as practicable in one or more of the following options:</w:t>
      </w:r>
    </w:p>
    <w:p w14:paraId="0889415B" w14:textId="77777777" w:rsidR="00C834F0" w:rsidRPr="00C834F0" w:rsidRDefault="00C834F0" w:rsidP="00F44598">
      <w:pPr>
        <w:widowControl w:val="0"/>
        <w:numPr>
          <w:ilvl w:val="2"/>
          <w:numId w:val="11"/>
        </w:numPr>
        <w:tabs>
          <w:tab w:val="left" w:pos="3000"/>
        </w:tabs>
        <w:autoSpaceDE w:val="0"/>
        <w:autoSpaceDN w:val="0"/>
        <w:spacing w:before="60" w:after="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enrolled in another registered school</w:t>
      </w:r>
    </w:p>
    <w:p w14:paraId="149D0479" w14:textId="77777777" w:rsidR="00C834F0" w:rsidRPr="00C834F0" w:rsidRDefault="00C834F0" w:rsidP="00F44598">
      <w:pPr>
        <w:widowControl w:val="0"/>
        <w:numPr>
          <w:ilvl w:val="2"/>
          <w:numId w:val="11"/>
        </w:numPr>
        <w:tabs>
          <w:tab w:val="left" w:pos="3000"/>
        </w:tabs>
        <w:autoSpaceDE w:val="0"/>
        <w:autoSpaceDN w:val="0"/>
        <w:spacing w:before="60" w:after="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enrolled at a registered training organisation</w:t>
      </w:r>
    </w:p>
    <w:p w14:paraId="66C14336" w14:textId="77777777" w:rsidR="00C834F0" w:rsidRPr="00C834F0" w:rsidRDefault="00C834F0" w:rsidP="00C834F0">
      <w:pPr>
        <w:widowControl w:val="0"/>
        <w:numPr>
          <w:ilvl w:val="2"/>
          <w:numId w:val="11"/>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engaged in employment.</w:t>
      </w:r>
    </w:p>
    <w:p w14:paraId="1F3C63BC" w14:textId="77777777" w:rsidR="00C834F0" w:rsidRPr="00C834F0" w:rsidRDefault="00C834F0" w:rsidP="00C834F0">
      <w:pPr>
        <w:widowControl w:val="0"/>
        <w:numPr>
          <w:ilvl w:val="1"/>
          <w:numId w:val="12"/>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Principal will provide the student with meaningful work, and monitor the completion of that work, until one of the options listed in 4.3 is exercised.</w:t>
      </w:r>
    </w:p>
    <w:p w14:paraId="6ACAD319" w14:textId="77777777" w:rsidR="00C834F0" w:rsidRPr="00C834F0" w:rsidRDefault="00C834F0" w:rsidP="00C834F0">
      <w:pPr>
        <w:widowControl w:val="0"/>
        <w:numPr>
          <w:ilvl w:val="1"/>
          <w:numId w:val="12"/>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In the case of a student beyond compulsory school age (i.e. over 17 years of age), 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 xml:space="preserve">Principal will provide the student and their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 with information about other schools, registered training organisations or employment agencies that may provide suitable opportunities for the student. The Principal will ensure that they are satisfied that the student is engaged in a suitable educational or employment pathway.</w:t>
      </w:r>
    </w:p>
    <w:p w14:paraId="021161F1" w14:textId="77777777" w:rsidR="00C834F0" w:rsidRPr="00C834F0" w:rsidRDefault="00C834F0" w:rsidP="00C834F0">
      <w:pPr>
        <w:widowControl w:val="0"/>
        <w:numPr>
          <w:ilvl w:val="1"/>
          <w:numId w:val="12"/>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The student is to remain enrolled at their current school until the negotiated transfer process is completed or expulsion is being considered.</w:t>
      </w:r>
    </w:p>
    <w:p w14:paraId="6FE717C4" w14:textId="77777777" w:rsidR="00C834F0" w:rsidRPr="00C834F0" w:rsidRDefault="00C834F0" w:rsidP="00C834F0">
      <w:pPr>
        <w:keepNext/>
        <w:widowControl w:val="0"/>
        <w:numPr>
          <w:ilvl w:val="1"/>
          <w:numId w:val="12"/>
        </w:numPr>
        <w:tabs>
          <w:tab w:val="left" w:pos="3000"/>
        </w:tabs>
        <w:autoSpaceDE w:val="0"/>
        <w:autoSpaceDN w:val="0"/>
        <w:spacing w:before="60" w:after="200" w:line="240" w:lineRule="auto"/>
        <w:ind w:left="788" w:hanging="431"/>
        <w:rPr>
          <w:rFonts w:ascii="Calibri" w:eastAsia="MS Mincho" w:hAnsi="Calibri" w:cs="Times New Roman"/>
          <w:color w:val="595959"/>
          <w:sz w:val="21"/>
        </w:rPr>
      </w:pPr>
      <w:r w:rsidRPr="00C834F0">
        <w:rPr>
          <w:rFonts w:ascii="Calibri" w:eastAsia="MS Mincho" w:hAnsi="Calibri" w:cs="Times New Roman"/>
          <w:color w:val="595959"/>
          <w:sz w:val="21"/>
        </w:rPr>
        <w:t xml:space="preserve">During the negotiated transfer process, if a student is suspended from school, the </w:t>
      </w:r>
      <w:r w:rsidRPr="00C834F0">
        <w:rPr>
          <w:rFonts w:ascii="Calibri" w:eastAsia="MS Mincho" w:hAnsi="Calibri" w:cs="Times New Roman"/>
          <w:color w:val="595959"/>
          <w:sz w:val="21"/>
          <w:highlight w:val="yellow"/>
        </w:rPr>
        <w:t>[School name]</w:t>
      </w:r>
      <w:r w:rsidRPr="00C834F0">
        <w:rPr>
          <w:rFonts w:ascii="Calibri" w:eastAsia="MS Mincho" w:hAnsi="Calibri" w:cs="Times New Roman"/>
          <w:color w:val="595959"/>
          <w:sz w:val="21"/>
        </w:rPr>
        <w:t xml:space="preserve"> Principal will provide them with:</w:t>
      </w:r>
    </w:p>
    <w:p w14:paraId="0F87A368" w14:textId="77777777" w:rsidR="00C834F0" w:rsidRPr="00C834F0" w:rsidRDefault="00C834F0" w:rsidP="00C834F0">
      <w:pPr>
        <w:widowControl w:val="0"/>
        <w:numPr>
          <w:ilvl w:val="2"/>
          <w:numId w:val="13"/>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t>appropriate and meaningful work that is monitored to support ongoing engagement with learning until one of the options in 4.3 is exercised</w:t>
      </w:r>
    </w:p>
    <w:p w14:paraId="6194983B" w14:textId="77777777" w:rsidR="00C834F0" w:rsidRPr="00C834F0" w:rsidRDefault="00C834F0" w:rsidP="00C834F0">
      <w:pPr>
        <w:widowControl w:val="0"/>
        <w:numPr>
          <w:ilvl w:val="2"/>
          <w:numId w:val="13"/>
        </w:numPr>
        <w:tabs>
          <w:tab w:val="left" w:pos="3000"/>
        </w:tabs>
        <w:autoSpaceDE w:val="0"/>
        <w:autoSpaceDN w:val="0"/>
        <w:spacing w:before="60" w:after="200" w:line="240" w:lineRule="auto"/>
        <w:ind w:left="1145" w:hanging="357"/>
        <w:rPr>
          <w:rFonts w:ascii="Calibri" w:eastAsia="MS Mincho" w:hAnsi="Calibri" w:cs="Times New Roman"/>
          <w:color w:val="595959"/>
          <w:sz w:val="21"/>
        </w:rPr>
      </w:pPr>
      <w:r w:rsidRPr="00C834F0">
        <w:rPr>
          <w:rFonts w:ascii="Calibri" w:eastAsia="MS Mincho" w:hAnsi="Calibri" w:cs="Times New Roman"/>
          <w:color w:val="595959"/>
          <w:sz w:val="21"/>
        </w:rPr>
        <w:lastRenderedPageBreak/>
        <w:t xml:space="preserve">appropriate wellbeing support, including counselling as deemed relevant, and in consultation with </w:t>
      </w:r>
      <w:r w:rsidR="00F47F07">
        <w:rPr>
          <w:rFonts w:ascii="Calibri" w:eastAsia="MS Mincho" w:hAnsi="Calibri" w:cs="Times New Roman"/>
          <w:color w:val="595959"/>
          <w:sz w:val="21"/>
          <w:lang w:val="en-US"/>
        </w:rPr>
        <w:t>family/</w:t>
      </w:r>
      <w:r w:rsidRPr="00C834F0">
        <w:rPr>
          <w:rFonts w:ascii="Calibri" w:eastAsia="MS Mincho" w:hAnsi="Calibri" w:cs="Times New Roman"/>
          <w:color w:val="595959"/>
          <w:sz w:val="21"/>
        </w:rPr>
        <w:t>parents/guardians/carers/relevant persons.</w:t>
      </w:r>
      <w:r w:rsidR="00F47F07">
        <w:rPr>
          <w:rFonts w:ascii="Calibri" w:eastAsia="MS Mincho" w:hAnsi="Calibri" w:cs="Times New Roman"/>
          <w:color w:val="595959"/>
          <w:sz w:val="21"/>
        </w:rPr>
        <w:t xml:space="preserve"> </w:t>
      </w:r>
      <w:r w:rsidR="00F47F07" w:rsidRPr="00CB3992">
        <w:rPr>
          <w:rFonts w:eastAsia="MS Mincho" w:cs="Times New Roman"/>
          <w:color w:val="595959"/>
          <w:sz w:val="21"/>
        </w:rPr>
        <w:t>When identifying appropriate wellbeing supports, consideration will be given to the particular circumstances of the student, including whether they are considered vulnerable, and whether they come from a culturally or linguistically diverse background</w:t>
      </w:r>
      <w:r w:rsidR="00F47F07">
        <w:rPr>
          <w:rFonts w:eastAsia="MS Mincho" w:cs="Times New Roman"/>
          <w:color w:val="595959"/>
          <w:sz w:val="21"/>
        </w:rPr>
        <w:t>.</w:t>
      </w:r>
    </w:p>
    <w:p w14:paraId="1CA10C44" w14:textId="77777777" w:rsidR="00C834F0" w:rsidRPr="00C834F0" w:rsidRDefault="00C834F0" w:rsidP="00C834F0">
      <w:pPr>
        <w:widowControl w:val="0"/>
        <w:numPr>
          <w:ilvl w:val="0"/>
          <w:numId w:val="14"/>
        </w:numPr>
        <w:tabs>
          <w:tab w:val="left" w:pos="3000"/>
        </w:tabs>
        <w:autoSpaceDE w:val="0"/>
        <w:autoSpaceDN w:val="0"/>
        <w:spacing w:before="60" w:after="200" w:line="240" w:lineRule="auto"/>
        <w:rPr>
          <w:rFonts w:ascii="Calibri" w:eastAsia="MS Mincho" w:hAnsi="Calibri" w:cs="Times New Roman"/>
          <w:b/>
          <w:color w:val="595959"/>
          <w:sz w:val="21"/>
        </w:rPr>
      </w:pPr>
      <w:r w:rsidRPr="00C834F0">
        <w:rPr>
          <w:rFonts w:ascii="Calibri" w:eastAsia="MS Mincho" w:hAnsi="Calibri" w:cs="Times New Roman"/>
          <w:b/>
          <w:color w:val="595959"/>
          <w:sz w:val="21"/>
        </w:rPr>
        <w:t>Record keeping</w:t>
      </w:r>
    </w:p>
    <w:p w14:paraId="696057B4" w14:textId="77777777" w:rsidR="00C834F0" w:rsidRPr="00C834F0" w:rsidRDefault="00C834F0" w:rsidP="00C834F0">
      <w:pPr>
        <w:widowControl w:val="0"/>
        <w:numPr>
          <w:ilvl w:val="1"/>
          <w:numId w:val="15"/>
        </w:numPr>
        <w:tabs>
          <w:tab w:val="left" w:pos="3000"/>
        </w:tabs>
        <w:autoSpaceDE w:val="0"/>
        <w:autoSpaceDN w:val="0"/>
        <w:spacing w:before="60" w:after="200" w:line="240" w:lineRule="auto"/>
        <w:rPr>
          <w:rFonts w:ascii="Calibri" w:eastAsia="MS Mincho" w:hAnsi="Calibri" w:cs="Times New Roman"/>
          <w:color w:val="595959"/>
          <w:sz w:val="21"/>
        </w:rPr>
      </w:pPr>
      <w:r w:rsidRPr="00C834F0">
        <w:rPr>
          <w:rFonts w:ascii="Calibri" w:eastAsia="MS Mincho" w:hAnsi="Calibri" w:cs="Times New Roman"/>
          <w:color w:val="595959"/>
          <w:sz w:val="21"/>
        </w:rPr>
        <w:t xml:space="preserve">The </w:t>
      </w:r>
      <w:r w:rsidRPr="00C834F0">
        <w:rPr>
          <w:rFonts w:ascii="Calibri" w:eastAsia="MS Mincho" w:hAnsi="Calibri" w:cs="Times New Roman"/>
          <w:color w:val="595959"/>
          <w:sz w:val="21"/>
          <w:highlight w:val="yellow"/>
          <w:lang w:val="en-US"/>
        </w:rPr>
        <w:t>[School name]</w:t>
      </w:r>
      <w:r w:rsidRPr="00C834F0">
        <w:rPr>
          <w:rFonts w:ascii="Calibri" w:eastAsia="MS Mincho" w:hAnsi="Calibri" w:cs="Times New Roman"/>
          <w:color w:val="595959"/>
          <w:sz w:val="21"/>
          <w:lang w:val="en-US"/>
        </w:rPr>
        <w:t xml:space="preserve"> </w:t>
      </w:r>
      <w:r w:rsidRPr="00C834F0">
        <w:rPr>
          <w:rFonts w:ascii="Calibri" w:eastAsia="MS Mincho" w:hAnsi="Calibri" w:cs="Times New Roman"/>
          <w:color w:val="595959"/>
          <w:sz w:val="21"/>
        </w:rPr>
        <w:t>Principal is responsible for ensuring all records pertaining to any incident involving a negotiated transfer are carefully recorded, filed and retained on the School records.</w:t>
      </w:r>
    </w:p>
    <w:p w14:paraId="30118DC7" w14:textId="77777777" w:rsidR="00CB53CD" w:rsidRDefault="00CB53CD" w:rsidP="00C834F0">
      <w:pPr>
        <w:spacing w:before="120" w:after="120" w:line="240" w:lineRule="auto"/>
        <w:rPr>
          <w:rFonts w:ascii="Calibri" w:eastAsia="MS Mincho" w:hAnsi="Calibri" w:cs="Times New Roman"/>
          <w:color w:val="FFFFFF"/>
          <w:sz w:val="32"/>
          <w:lang w:val="en-US"/>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D5217F" w:rsidRPr="0014653C" w14:paraId="6FC3601D" w14:textId="77777777" w:rsidTr="00D55E31">
        <w:trPr>
          <w:trHeight w:val="147"/>
        </w:trPr>
        <w:tc>
          <w:tcPr>
            <w:tcW w:w="2127" w:type="dxa"/>
            <w:tcMar>
              <w:top w:w="28" w:type="dxa"/>
            </w:tcMar>
            <w:vAlign w:val="center"/>
          </w:tcPr>
          <w:p w14:paraId="2C78C8A9"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 xml:space="preserve">Responsible director </w:t>
            </w:r>
          </w:p>
        </w:tc>
        <w:tc>
          <w:tcPr>
            <w:tcW w:w="6662" w:type="dxa"/>
            <w:tcMar>
              <w:top w:w="28" w:type="dxa"/>
            </w:tcMar>
            <w:vAlign w:val="center"/>
          </w:tcPr>
          <w:p w14:paraId="30B6CC2B" w14:textId="77777777" w:rsidR="00D5217F" w:rsidRPr="0014653C" w:rsidRDefault="00D5217F" w:rsidP="00D55E31">
            <w:pPr>
              <w:pStyle w:val="FooterText"/>
              <w:spacing w:after="28"/>
              <w:rPr>
                <w:color w:val="595959" w:themeColor="text1" w:themeTint="A6"/>
                <w:spacing w:val="0"/>
                <w:kern w:val="2"/>
              </w:rPr>
            </w:pPr>
            <w:r>
              <w:rPr>
                <w:color w:val="595959" w:themeColor="text1" w:themeTint="A6"/>
                <w:spacing w:val="0"/>
                <w:kern w:val="2"/>
              </w:rPr>
              <w:t>Director, Learning and Regional Services</w:t>
            </w:r>
          </w:p>
        </w:tc>
      </w:tr>
      <w:tr w:rsidR="00D5217F" w:rsidRPr="0014653C" w14:paraId="38DDBD09" w14:textId="77777777" w:rsidTr="00D55E31">
        <w:trPr>
          <w:trHeight w:val="147"/>
        </w:trPr>
        <w:tc>
          <w:tcPr>
            <w:tcW w:w="2127" w:type="dxa"/>
            <w:tcMar>
              <w:top w:w="28" w:type="dxa"/>
            </w:tcMar>
            <w:vAlign w:val="center"/>
          </w:tcPr>
          <w:p w14:paraId="354B3837"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Policy owner</w:t>
            </w:r>
          </w:p>
        </w:tc>
        <w:tc>
          <w:tcPr>
            <w:tcW w:w="6662" w:type="dxa"/>
            <w:tcMar>
              <w:top w:w="28" w:type="dxa"/>
            </w:tcMar>
            <w:vAlign w:val="center"/>
          </w:tcPr>
          <w:p w14:paraId="21B85D3D" w14:textId="77777777" w:rsidR="00D5217F" w:rsidRPr="0014653C" w:rsidRDefault="00D5217F" w:rsidP="00D55E31">
            <w:pPr>
              <w:pStyle w:val="FooterText"/>
              <w:spacing w:after="28"/>
              <w:rPr>
                <w:color w:val="595959" w:themeColor="text1" w:themeTint="A6"/>
                <w:spacing w:val="0"/>
                <w:kern w:val="2"/>
              </w:rPr>
            </w:pPr>
            <w:r>
              <w:rPr>
                <w:color w:val="595959" w:themeColor="text1" w:themeTint="A6"/>
                <w:spacing w:val="0"/>
                <w:kern w:val="2"/>
              </w:rPr>
              <w:t>General Manager, Student Wellbeing</w:t>
            </w:r>
          </w:p>
        </w:tc>
      </w:tr>
      <w:tr w:rsidR="00D5217F" w:rsidRPr="0014653C" w14:paraId="045473A3" w14:textId="77777777" w:rsidTr="00D55E31">
        <w:trPr>
          <w:trHeight w:val="147"/>
        </w:trPr>
        <w:tc>
          <w:tcPr>
            <w:tcW w:w="2127" w:type="dxa"/>
            <w:tcMar>
              <w:top w:w="28" w:type="dxa"/>
            </w:tcMar>
            <w:vAlign w:val="center"/>
          </w:tcPr>
          <w:p w14:paraId="2DA9CDE0"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Approving body/individual</w:t>
            </w:r>
          </w:p>
        </w:tc>
        <w:tc>
          <w:tcPr>
            <w:tcW w:w="6662" w:type="dxa"/>
            <w:tcMar>
              <w:top w:w="28" w:type="dxa"/>
            </w:tcMar>
            <w:vAlign w:val="center"/>
          </w:tcPr>
          <w:p w14:paraId="664BC86A" w14:textId="77777777" w:rsidR="00D5217F" w:rsidRPr="0014653C" w:rsidRDefault="00D5217F" w:rsidP="00D55E31">
            <w:pPr>
              <w:pStyle w:val="FooterText"/>
              <w:spacing w:after="28"/>
              <w:rPr>
                <w:color w:val="595959" w:themeColor="text1" w:themeTint="A6"/>
                <w:spacing w:val="0"/>
                <w:kern w:val="2"/>
              </w:rPr>
            </w:pPr>
            <w:r>
              <w:rPr>
                <w:color w:val="595959" w:themeColor="text1" w:themeTint="A6"/>
                <w:spacing w:val="0"/>
                <w:kern w:val="2"/>
              </w:rPr>
              <w:t>MACS Board</w:t>
            </w:r>
          </w:p>
        </w:tc>
      </w:tr>
      <w:tr w:rsidR="00D5217F" w:rsidRPr="0014653C" w14:paraId="5C63A2B4" w14:textId="77777777" w:rsidTr="00D55E31">
        <w:trPr>
          <w:trHeight w:val="147"/>
        </w:trPr>
        <w:tc>
          <w:tcPr>
            <w:tcW w:w="2127" w:type="dxa"/>
            <w:tcMar>
              <w:top w:w="28" w:type="dxa"/>
            </w:tcMar>
            <w:vAlign w:val="center"/>
          </w:tcPr>
          <w:p w14:paraId="36E4E19F" w14:textId="77777777" w:rsidR="00D5217F" w:rsidRPr="0014653C" w:rsidRDefault="00D5217F" w:rsidP="00D55E31">
            <w:pPr>
              <w:pStyle w:val="FooterText"/>
              <w:spacing w:after="28"/>
              <w:rPr>
                <w:b/>
                <w:bCs/>
                <w:color w:val="595959" w:themeColor="text1" w:themeTint="A6"/>
                <w:spacing w:val="0"/>
                <w:kern w:val="2"/>
              </w:rPr>
            </w:pPr>
            <w:r>
              <w:rPr>
                <w:b/>
                <w:bCs/>
                <w:color w:val="595959" w:themeColor="text1" w:themeTint="A6"/>
                <w:spacing w:val="0"/>
                <w:kern w:val="2"/>
              </w:rPr>
              <w:t>Risk Rating</w:t>
            </w:r>
          </w:p>
        </w:tc>
        <w:tc>
          <w:tcPr>
            <w:tcW w:w="6662" w:type="dxa"/>
            <w:tcMar>
              <w:top w:w="28" w:type="dxa"/>
            </w:tcMar>
            <w:vAlign w:val="center"/>
          </w:tcPr>
          <w:p w14:paraId="05B06D74" w14:textId="77777777" w:rsidR="00D5217F" w:rsidRPr="0014653C" w:rsidRDefault="00D5217F" w:rsidP="00D55E31">
            <w:pPr>
              <w:pStyle w:val="FooterText"/>
              <w:spacing w:after="28"/>
              <w:rPr>
                <w:color w:val="595959" w:themeColor="text1" w:themeTint="A6"/>
                <w:spacing w:val="0"/>
                <w:kern w:val="2"/>
              </w:rPr>
            </w:pPr>
            <w:r>
              <w:rPr>
                <w:color w:val="595959" w:themeColor="text1" w:themeTint="A6"/>
                <w:spacing w:val="0"/>
                <w:kern w:val="2"/>
              </w:rPr>
              <w:t>High</w:t>
            </w:r>
          </w:p>
        </w:tc>
      </w:tr>
      <w:tr w:rsidR="00D5217F" w:rsidRPr="0014653C" w14:paraId="4C5F4498" w14:textId="77777777" w:rsidTr="00D55E31">
        <w:trPr>
          <w:trHeight w:val="147"/>
        </w:trPr>
        <w:tc>
          <w:tcPr>
            <w:tcW w:w="2127" w:type="dxa"/>
            <w:tcMar>
              <w:top w:w="28" w:type="dxa"/>
            </w:tcMar>
            <w:vAlign w:val="center"/>
          </w:tcPr>
          <w:p w14:paraId="7565A9A1"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Approval date</w:t>
            </w:r>
          </w:p>
        </w:tc>
        <w:tc>
          <w:tcPr>
            <w:tcW w:w="6662" w:type="dxa"/>
            <w:tcMar>
              <w:top w:w="28" w:type="dxa"/>
            </w:tcMar>
            <w:vAlign w:val="center"/>
          </w:tcPr>
          <w:p w14:paraId="58298850" w14:textId="77777777" w:rsidR="00D5217F" w:rsidRPr="0014653C" w:rsidRDefault="00D5217F" w:rsidP="00D55E31">
            <w:pPr>
              <w:pStyle w:val="FooterText"/>
              <w:spacing w:after="28"/>
              <w:rPr>
                <w:color w:val="595959" w:themeColor="text1" w:themeTint="A6"/>
                <w:spacing w:val="0"/>
                <w:kern w:val="2"/>
              </w:rPr>
            </w:pPr>
            <w:r>
              <w:rPr>
                <w:color w:val="595959" w:themeColor="text1" w:themeTint="A6"/>
                <w:spacing w:val="0"/>
                <w:kern w:val="2"/>
              </w:rPr>
              <w:t>April 2022</w:t>
            </w:r>
          </w:p>
        </w:tc>
      </w:tr>
      <w:tr w:rsidR="00D5217F" w:rsidRPr="0014653C" w14:paraId="643ABD98" w14:textId="77777777" w:rsidTr="00D55E31">
        <w:trPr>
          <w:trHeight w:val="132"/>
        </w:trPr>
        <w:tc>
          <w:tcPr>
            <w:tcW w:w="2127" w:type="dxa"/>
            <w:tcMar>
              <w:top w:w="28" w:type="dxa"/>
            </w:tcMar>
            <w:vAlign w:val="center"/>
          </w:tcPr>
          <w:p w14:paraId="7DD76BC2"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Date of next review</w:t>
            </w:r>
          </w:p>
        </w:tc>
        <w:tc>
          <w:tcPr>
            <w:tcW w:w="6662" w:type="dxa"/>
            <w:tcMar>
              <w:top w:w="28" w:type="dxa"/>
            </w:tcMar>
            <w:vAlign w:val="center"/>
          </w:tcPr>
          <w:p w14:paraId="4C4DEAEF" w14:textId="77777777" w:rsidR="00D5217F" w:rsidRPr="0014653C" w:rsidRDefault="00D5217F" w:rsidP="00D55E31">
            <w:pPr>
              <w:pStyle w:val="FooterText"/>
              <w:spacing w:after="28"/>
              <w:rPr>
                <w:color w:val="595959" w:themeColor="text1" w:themeTint="A6"/>
                <w:spacing w:val="0"/>
                <w:kern w:val="2"/>
              </w:rPr>
            </w:pPr>
            <w:r>
              <w:rPr>
                <w:color w:val="595959" w:themeColor="text1" w:themeTint="A6"/>
                <w:spacing w:val="0"/>
                <w:kern w:val="2"/>
              </w:rPr>
              <w:t>April 2024</w:t>
            </w:r>
          </w:p>
        </w:tc>
      </w:tr>
    </w:tbl>
    <w:p w14:paraId="3C886A34" w14:textId="77777777" w:rsidR="00D5217F" w:rsidRDefault="00D5217F" w:rsidP="00D5217F">
      <w:pPr>
        <w:pStyle w:val="BodyCopy"/>
        <w:rPr>
          <w:kern w:val="2"/>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D5217F" w:rsidRPr="0014653C" w14:paraId="53B438BF" w14:textId="77777777" w:rsidTr="00D55E31">
        <w:trPr>
          <w:trHeight w:val="147"/>
        </w:trPr>
        <w:tc>
          <w:tcPr>
            <w:tcW w:w="8789" w:type="dxa"/>
            <w:gridSpan w:val="2"/>
            <w:shd w:val="clear" w:color="auto" w:fill="F2F2F2" w:themeFill="background1" w:themeFillShade="F2"/>
            <w:tcMar>
              <w:top w:w="28" w:type="dxa"/>
            </w:tcMar>
            <w:vAlign w:val="center"/>
          </w:tcPr>
          <w:p w14:paraId="585F1BA4" w14:textId="77777777" w:rsidR="00D5217F" w:rsidRPr="0014653C" w:rsidRDefault="00D5217F" w:rsidP="00D55E31">
            <w:pPr>
              <w:pStyle w:val="FooterText"/>
              <w:spacing w:after="28"/>
              <w:rPr>
                <w:color w:val="595959" w:themeColor="text1" w:themeTint="A6"/>
                <w:spacing w:val="0"/>
                <w:kern w:val="2"/>
              </w:rPr>
            </w:pPr>
            <w:r w:rsidRPr="0014653C">
              <w:rPr>
                <w:b/>
                <w:bCs/>
                <w:color w:val="595959" w:themeColor="text1" w:themeTint="A6"/>
                <w:spacing w:val="0"/>
                <w:kern w:val="2"/>
              </w:rPr>
              <w:t xml:space="preserve">POLICY DATABASE INFORMATION </w:t>
            </w:r>
          </w:p>
        </w:tc>
      </w:tr>
      <w:tr w:rsidR="00D5217F" w:rsidRPr="0014653C" w14:paraId="767BA7C0" w14:textId="77777777" w:rsidTr="00D55E31">
        <w:trPr>
          <w:trHeight w:val="147"/>
        </w:trPr>
        <w:tc>
          <w:tcPr>
            <w:tcW w:w="2127" w:type="dxa"/>
            <w:tcMar>
              <w:top w:w="28" w:type="dxa"/>
            </w:tcMar>
            <w:vAlign w:val="center"/>
          </w:tcPr>
          <w:p w14:paraId="43F1CCE1" w14:textId="77777777" w:rsidR="00D5217F" w:rsidRPr="0014653C" w:rsidRDefault="00D5217F" w:rsidP="00D55E31">
            <w:pPr>
              <w:pStyle w:val="FooterText"/>
              <w:spacing w:after="28"/>
              <w:rPr>
                <w:b/>
                <w:bCs/>
                <w:color w:val="595959" w:themeColor="text1" w:themeTint="A6"/>
                <w:spacing w:val="0"/>
                <w:kern w:val="2"/>
              </w:rPr>
            </w:pPr>
            <w:r>
              <w:rPr>
                <w:b/>
                <w:bCs/>
                <w:color w:val="595959" w:themeColor="text1" w:themeTint="A6"/>
                <w:spacing w:val="0"/>
                <w:kern w:val="2"/>
              </w:rPr>
              <w:t>Assigned Framework</w:t>
            </w:r>
          </w:p>
        </w:tc>
        <w:tc>
          <w:tcPr>
            <w:tcW w:w="6662" w:type="dxa"/>
            <w:tcMar>
              <w:top w:w="28" w:type="dxa"/>
            </w:tcMar>
            <w:vAlign w:val="center"/>
          </w:tcPr>
          <w:p w14:paraId="2E4DB73F" w14:textId="77777777" w:rsidR="00D5217F" w:rsidRPr="0014653C" w:rsidRDefault="00D5217F" w:rsidP="00D55E31">
            <w:pPr>
              <w:pStyle w:val="FooterText"/>
              <w:spacing w:after="28"/>
              <w:rPr>
                <w:color w:val="595959" w:themeColor="text1" w:themeTint="A6"/>
                <w:spacing w:val="0"/>
                <w:kern w:val="2"/>
              </w:rPr>
            </w:pPr>
            <w:r>
              <w:rPr>
                <w:color w:val="595959" w:themeColor="text1" w:themeTint="A6"/>
                <w:spacing w:val="0"/>
                <w:kern w:val="2"/>
              </w:rPr>
              <w:t>Suspension, Negotiated Transfer and Expulsion of Students</w:t>
            </w:r>
          </w:p>
        </w:tc>
      </w:tr>
      <w:tr w:rsidR="00D5217F" w:rsidRPr="0014653C" w14:paraId="24CF6C62" w14:textId="77777777" w:rsidTr="00D55E31">
        <w:trPr>
          <w:trHeight w:val="147"/>
        </w:trPr>
        <w:tc>
          <w:tcPr>
            <w:tcW w:w="2127" w:type="dxa"/>
            <w:tcMar>
              <w:top w:w="28" w:type="dxa"/>
            </w:tcMar>
            <w:vAlign w:val="center"/>
          </w:tcPr>
          <w:p w14:paraId="00DF75FA"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Related documents</w:t>
            </w:r>
          </w:p>
        </w:tc>
        <w:tc>
          <w:tcPr>
            <w:tcW w:w="6662" w:type="dxa"/>
            <w:tcMar>
              <w:top w:w="28" w:type="dxa"/>
            </w:tcMar>
            <w:vAlign w:val="center"/>
          </w:tcPr>
          <w:p w14:paraId="17BDA9CD" w14:textId="77777777" w:rsidR="008B1456" w:rsidRDefault="008B1456" w:rsidP="00D55E31">
            <w:pPr>
              <w:pStyle w:val="FooterText"/>
              <w:spacing w:after="28"/>
              <w:rPr>
                <w:color w:val="595959" w:themeColor="text1" w:themeTint="A6"/>
                <w:spacing w:val="0"/>
                <w:kern w:val="2"/>
              </w:rPr>
            </w:pPr>
            <w:r>
              <w:rPr>
                <w:color w:val="595959" w:themeColor="text1" w:themeTint="A6"/>
                <w:spacing w:val="0"/>
                <w:kern w:val="2"/>
              </w:rPr>
              <w:t>Checklist – Negotiated transfer of students</w:t>
            </w:r>
          </w:p>
          <w:p w14:paraId="6227D6DE" w14:textId="77777777" w:rsidR="00D5217F" w:rsidRDefault="00314158" w:rsidP="00D55E31">
            <w:pPr>
              <w:pStyle w:val="FooterText"/>
              <w:spacing w:after="28"/>
              <w:rPr>
                <w:color w:val="595959" w:themeColor="text1" w:themeTint="A6"/>
                <w:spacing w:val="0"/>
                <w:kern w:val="2"/>
              </w:rPr>
            </w:pPr>
            <w:r>
              <w:rPr>
                <w:color w:val="595959" w:themeColor="text1" w:themeTint="A6"/>
                <w:spacing w:val="0"/>
                <w:kern w:val="2"/>
              </w:rPr>
              <w:t>Expulsion of Students Policy</w:t>
            </w:r>
            <w:r w:rsidR="008B1456">
              <w:rPr>
                <w:color w:val="595959" w:themeColor="text1" w:themeTint="A6"/>
                <w:spacing w:val="0"/>
                <w:kern w:val="2"/>
              </w:rPr>
              <w:t xml:space="preserve"> (School)</w:t>
            </w:r>
          </w:p>
          <w:p w14:paraId="2D6AED3C" w14:textId="77777777" w:rsidR="008B1456" w:rsidRDefault="008B1456" w:rsidP="00D55E31">
            <w:pPr>
              <w:pStyle w:val="FooterText"/>
              <w:spacing w:after="28"/>
              <w:rPr>
                <w:color w:val="595959" w:themeColor="text1" w:themeTint="A6"/>
                <w:spacing w:val="0"/>
                <w:kern w:val="2"/>
              </w:rPr>
            </w:pPr>
            <w:r>
              <w:rPr>
                <w:color w:val="595959" w:themeColor="text1" w:themeTint="A6"/>
                <w:spacing w:val="0"/>
                <w:kern w:val="2"/>
              </w:rPr>
              <w:t>Flowchart – Negotiated transfer of students</w:t>
            </w:r>
          </w:p>
          <w:p w14:paraId="7A1BEC36" w14:textId="77777777" w:rsidR="008B1456" w:rsidRDefault="008B1456" w:rsidP="00D55E31">
            <w:pPr>
              <w:pStyle w:val="FooterText"/>
              <w:spacing w:after="28"/>
              <w:rPr>
                <w:color w:val="595959" w:themeColor="text1" w:themeTint="A6"/>
                <w:spacing w:val="0"/>
                <w:kern w:val="2"/>
              </w:rPr>
            </w:pPr>
            <w:r>
              <w:rPr>
                <w:color w:val="595959" w:themeColor="text1" w:themeTint="A6"/>
                <w:spacing w:val="0"/>
                <w:kern w:val="2"/>
              </w:rPr>
              <w:t>Notice – Negotiated transfer of students</w:t>
            </w:r>
          </w:p>
          <w:p w14:paraId="1C41D685" w14:textId="77777777" w:rsidR="00314158" w:rsidRPr="0014653C" w:rsidRDefault="008B1456" w:rsidP="00D55E31">
            <w:pPr>
              <w:pStyle w:val="FooterText"/>
              <w:spacing w:after="28"/>
              <w:rPr>
                <w:color w:val="595959" w:themeColor="text1" w:themeTint="A6"/>
                <w:spacing w:val="0"/>
                <w:kern w:val="2"/>
              </w:rPr>
            </w:pPr>
            <w:r>
              <w:rPr>
                <w:color w:val="595959" w:themeColor="text1" w:themeTint="A6"/>
                <w:spacing w:val="0"/>
                <w:kern w:val="2"/>
              </w:rPr>
              <w:t xml:space="preserve">Roles, responsibilities and reporting – Suspension, negotiated transfer and expulsion of students </w:t>
            </w:r>
            <w:r w:rsidR="00314158">
              <w:rPr>
                <w:color w:val="595959" w:themeColor="text1" w:themeTint="A6"/>
                <w:spacing w:val="0"/>
                <w:kern w:val="2"/>
              </w:rPr>
              <w:t>Suspension of Students Policy</w:t>
            </w:r>
            <w:r>
              <w:rPr>
                <w:color w:val="595959" w:themeColor="text1" w:themeTint="A6"/>
                <w:spacing w:val="0"/>
                <w:kern w:val="2"/>
              </w:rPr>
              <w:t xml:space="preserve"> (School)</w:t>
            </w:r>
          </w:p>
        </w:tc>
      </w:tr>
      <w:tr w:rsidR="00D5217F" w:rsidRPr="0014653C" w14:paraId="337654A1" w14:textId="77777777" w:rsidTr="00D55E31">
        <w:trPr>
          <w:trHeight w:val="147"/>
        </w:trPr>
        <w:tc>
          <w:tcPr>
            <w:tcW w:w="2127" w:type="dxa"/>
            <w:tcMar>
              <w:top w:w="28" w:type="dxa"/>
            </w:tcMar>
            <w:vAlign w:val="center"/>
          </w:tcPr>
          <w:p w14:paraId="447DAAB1"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Superseded documents</w:t>
            </w:r>
          </w:p>
        </w:tc>
        <w:tc>
          <w:tcPr>
            <w:tcW w:w="6662" w:type="dxa"/>
            <w:tcMar>
              <w:top w:w="28" w:type="dxa"/>
            </w:tcMar>
            <w:vAlign w:val="center"/>
          </w:tcPr>
          <w:p w14:paraId="240A1FE5" w14:textId="77777777" w:rsidR="00D5217F" w:rsidRPr="0014653C" w:rsidRDefault="00D5217F" w:rsidP="00D5217F">
            <w:pPr>
              <w:pStyle w:val="FooterText"/>
              <w:spacing w:after="28"/>
              <w:rPr>
                <w:color w:val="595959" w:themeColor="text1" w:themeTint="A6"/>
                <w:spacing w:val="0"/>
                <w:kern w:val="2"/>
              </w:rPr>
            </w:pPr>
            <w:r>
              <w:rPr>
                <w:color w:val="595959" w:themeColor="text1" w:themeTint="A6"/>
                <w:spacing w:val="0"/>
                <w:kern w:val="2"/>
              </w:rPr>
              <w:t>School Negotiated Transfer of Students Policy – v1.0 - 2021</w:t>
            </w:r>
          </w:p>
        </w:tc>
      </w:tr>
      <w:tr w:rsidR="00D5217F" w:rsidRPr="0014653C" w14:paraId="0FFD6D06" w14:textId="77777777" w:rsidTr="00D55E31">
        <w:trPr>
          <w:trHeight w:val="147"/>
        </w:trPr>
        <w:tc>
          <w:tcPr>
            <w:tcW w:w="2127" w:type="dxa"/>
            <w:tcMar>
              <w:top w:w="28" w:type="dxa"/>
            </w:tcMar>
            <w:vAlign w:val="center"/>
          </w:tcPr>
          <w:p w14:paraId="5D99866B" w14:textId="77777777" w:rsidR="00D5217F" w:rsidRPr="0014653C" w:rsidRDefault="00D5217F" w:rsidP="00D55E31">
            <w:pPr>
              <w:pStyle w:val="FooterText"/>
              <w:spacing w:after="28"/>
              <w:rPr>
                <w:b/>
                <w:bCs/>
                <w:color w:val="595959" w:themeColor="text1" w:themeTint="A6"/>
                <w:spacing w:val="0"/>
                <w:kern w:val="2"/>
              </w:rPr>
            </w:pPr>
            <w:r w:rsidRPr="0014653C">
              <w:rPr>
                <w:b/>
                <w:bCs/>
                <w:color w:val="595959" w:themeColor="text1" w:themeTint="A6"/>
                <w:spacing w:val="0"/>
                <w:kern w:val="2"/>
              </w:rPr>
              <w:t>New policy</w:t>
            </w:r>
          </w:p>
        </w:tc>
        <w:tc>
          <w:tcPr>
            <w:tcW w:w="6662" w:type="dxa"/>
            <w:tcMar>
              <w:top w:w="28" w:type="dxa"/>
            </w:tcMar>
            <w:vAlign w:val="center"/>
          </w:tcPr>
          <w:p w14:paraId="65C6A038" w14:textId="77777777" w:rsidR="00D5217F" w:rsidRPr="0014653C" w:rsidRDefault="00D5217F" w:rsidP="00D55E31">
            <w:pPr>
              <w:pStyle w:val="FooterText"/>
              <w:spacing w:after="28"/>
              <w:rPr>
                <w:color w:val="595959" w:themeColor="text1" w:themeTint="A6"/>
                <w:spacing w:val="0"/>
                <w:kern w:val="2"/>
              </w:rPr>
            </w:pPr>
          </w:p>
        </w:tc>
      </w:tr>
    </w:tbl>
    <w:p w14:paraId="084C2925" w14:textId="77777777" w:rsidR="00D5217F" w:rsidRPr="003C3F97" w:rsidRDefault="00D5217F" w:rsidP="00D5217F">
      <w:pPr>
        <w:spacing w:before="120" w:after="120" w:line="240" w:lineRule="auto"/>
        <w:rPr>
          <w:rFonts w:ascii="Calibri" w:eastAsia="MS Mincho" w:hAnsi="Calibri" w:cs="Times New Roman"/>
          <w:color w:val="FFFFFF"/>
          <w:sz w:val="32"/>
          <w:lang w:val="en-US"/>
        </w:rPr>
      </w:pPr>
    </w:p>
    <w:p w14:paraId="6CD31920" w14:textId="77777777" w:rsidR="00D5217F" w:rsidRPr="00C834F0" w:rsidRDefault="00D5217F" w:rsidP="00C834F0">
      <w:pPr>
        <w:spacing w:before="120" w:after="120" w:line="240" w:lineRule="auto"/>
        <w:rPr>
          <w:rFonts w:ascii="Calibri" w:eastAsia="MS Mincho" w:hAnsi="Calibri" w:cs="Times New Roman"/>
          <w:color w:val="FFFFFF"/>
          <w:sz w:val="32"/>
          <w:lang w:val="en-US"/>
        </w:rPr>
      </w:pPr>
    </w:p>
    <w:sectPr w:rsidR="00D5217F" w:rsidRPr="00C834F0" w:rsidSect="00F44598">
      <w:footerReference w:type="default" r:id="rId9"/>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BD52C" w14:textId="77777777" w:rsidR="00B462AF" w:rsidRDefault="00B462AF" w:rsidP="00C834F0">
      <w:pPr>
        <w:spacing w:after="0" w:line="240" w:lineRule="auto"/>
      </w:pPr>
      <w:r>
        <w:separator/>
      </w:r>
    </w:p>
  </w:endnote>
  <w:endnote w:type="continuationSeparator" w:id="0">
    <w:p w14:paraId="008095F3" w14:textId="77777777" w:rsidR="00B462AF" w:rsidRDefault="00B462AF" w:rsidP="00C8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IN-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9170" w14:textId="77777777" w:rsidR="006808EB" w:rsidRDefault="006808EB" w:rsidP="006808EB"/>
  <w:p w14:paraId="67D98DFF" w14:textId="2C144C16" w:rsidR="00C834F0" w:rsidRPr="00F44598" w:rsidRDefault="006808EB" w:rsidP="00F44598">
    <w:pPr>
      <w:pStyle w:val="Footer"/>
      <w:tabs>
        <w:tab w:val="clear" w:pos="4513"/>
        <w:tab w:val="clear" w:pos="9026"/>
        <w:tab w:val="right" w:pos="8789"/>
      </w:tabs>
      <w:rPr>
        <w:b/>
        <w:color w:val="595959" w:themeColor="text1" w:themeTint="A6"/>
        <w:sz w:val="16"/>
        <w:szCs w:val="16"/>
      </w:rPr>
    </w:pPr>
    <w:r w:rsidRPr="00F35063">
      <w:rPr>
        <w:b/>
        <w:noProof/>
        <w:color w:val="595959" w:themeColor="text1" w:themeTint="A6"/>
        <w:sz w:val="16"/>
        <w:szCs w:val="16"/>
        <w:lang w:eastAsia="en-AU"/>
      </w:rPr>
      <mc:AlternateContent>
        <mc:Choice Requires="wps">
          <w:drawing>
            <wp:anchor distT="0" distB="0" distL="114300" distR="114300" simplePos="0" relativeHeight="251659264" behindDoc="0" locked="0" layoutInCell="1" allowOverlap="1" wp14:anchorId="1434AAB5" wp14:editId="43859E99">
              <wp:simplePos x="0" y="0"/>
              <wp:positionH relativeFrom="column">
                <wp:posOffset>0</wp:posOffset>
              </wp:positionH>
              <wp:positionV relativeFrom="paragraph">
                <wp:posOffset>-123663</wp:posOffset>
              </wp:positionV>
              <wp:extent cx="5611495"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561149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2E4B845"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75pt" to="44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" strokecolor="gray [1629]" strokeweight=".25pt">
              <v:stroke joinstyle="miter"/>
            </v:line>
          </w:pict>
        </mc:Fallback>
      </mc:AlternateContent>
    </w:r>
    <w:r w:rsidRPr="004656E6">
      <w:rPr>
        <w:b/>
        <w:color w:val="595959" w:themeColor="text1" w:themeTint="A6"/>
        <w:sz w:val="16"/>
        <w:szCs w:val="16"/>
      </w:rPr>
      <w:t>D21/</w:t>
    </w:r>
    <w:r>
      <w:rPr>
        <w:b/>
        <w:color w:val="595959" w:themeColor="text1" w:themeTint="A6"/>
        <w:sz w:val="16"/>
        <w:szCs w:val="16"/>
      </w:rPr>
      <w:t>81013</w:t>
    </w:r>
    <w:r w:rsidR="00F47F07">
      <w:rPr>
        <w:b/>
        <w:color w:val="595959" w:themeColor="text1" w:themeTint="A6"/>
        <w:sz w:val="16"/>
        <w:szCs w:val="16"/>
      </w:rPr>
      <w:t>[v2]</w:t>
    </w:r>
    <w:r>
      <w:rPr>
        <w:b/>
        <w:color w:val="595959" w:themeColor="text1" w:themeTint="A6"/>
        <w:sz w:val="16"/>
        <w:szCs w:val="16"/>
      </w:rPr>
      <w:t xml:space="preserve"> Negotiated Trans</w:t>
    </w:r>
    <w:r w:rsidR="00F47F07">
      <w:rPr>
        <w:b/>
        <w:color w:val="595959" w:themeColor="text1" w:themeTint="A6"/>
        <w:sz w:val="16"/>
        <w:szCs w:val="16"/>
      </w:rPr>
      <w:t>fer of Students Policy – v2</w:t>
    </w:r>
    <w:r w:rsidRPr="004656E6">
      <w:rPr>
        <w:b/>
        <w:color w:val="595959" w:themeColor="text1" w:themeTint="A6"/>
        <w:sz w:val="16"/>
        <w:szCs w:val="16"/>
      </w:rPr>
      <w:t xml:space="preserve">.0 </w:t>
    </w:r>
    <w:r>
      <w:rPr>
        <w:b/>
        <w:color w:val="595959" w:themeColor="text1" w:themeTint="A6"/>
        <w:sz w:val="16"/>
        <w:szCs w:val="16"/>
      </w:rPr>
      <w:t>–</w:t>
    </w:r>
    <w:r w:rsidRPr="004656E6">
      <w:rPr>
        <w:b/>
        <w:color w:val="595959" w:themeColor="text1" w:themeTint="A6"/>
        <w:sz w:val="16"/>
        <w:szCs w:val="16"/>
      </w:rPr>
      <w:t xml:space="preserve"> 2</w:t>
    </w:r>
    <w:r w:rsidR="00F47F07">
      <w:rPr>
        <w:b/>
        <w:color w:val="595959" w:themeColor="text1" w:themeTint="A6"/>
        <w:sz w:val="16"/>
        <w:szCs w:val="16"/>
      </w:rPr>
      <w:t>022</w:t>
    </w:r>
    <w:r w:rsidR="00F44598">
      <w:rPr>
        <w:b/>
        <w:color w:val="595959" w:themeColor="text1" w:themeTint="A6"/>
        <w:sz w:val="16"/>
        <w:szCs w:val="16"/>
      </w:rPr>
      <w:tab/>
    </w:r>
    <w:r w:rsidRPr="00F35063">
      <w:rPr>
        <w:color w:val="595959" w:themeColor="text1" w:themeTint="A6"/>
        <w:sz w:val="16"/>
        <w:szCs w:val="16"/>
      </w:rPr>
      <w:t xml:space="preserve">Page </w:t>
    </w:r>
    <w:sdt>
      <w:sdtPr>
        <w:rPr>
          <w:rStyle w:val="PageNumber"/>
          <w:color w:val="595959" w:themeColor="text1" w:themeTint="A6"/>
          <w:sz w:val="16"/>
          <w:szCs w:val="16"/>
        </w:rPr>
        <w:id w:val="-1614507707"/>
        <w:docPartObj>
          <w:docPartGallery w:val="Page Numbers (Bottom of Page)"/>
          <w:docPartUnique/>
        </w:docPartObj>
      </w:sdtPr>
      <w:sdtEndPr>
        <w:rPr>
          <w:rStyle w:val="PageNumber"/>
        </w:rPr>
      </w:sdtEndPr>
      <w:sdtContent>
        <w:r w:rsidRPr="00F35063">
          <w:rPr>
            <w:rStyle w:val="PageNumber"/>
            <w:color w:val="595959" w:themeColor="text1" w:themeTint="A6"/>
            <w:sz w:val="16"/>
            <w:szCs w:val="16"/>
          </w:rPr>
          <w:fldChar w:fldCharType="begin"/>
        </w:r>
        <w:r w:rsidRPr="00F35063">
          <w:rPr>
            <w:rStyle w:val="PageNumber"/>
            <w:color w:val="595959" w:themeColor="text1" w:themeTint="A6"/>
            <w:sz w:val="16"/>
            <w:szCs w:val="16"/>
          </w:rPr>
          <w:instrText xml:space="preserve"> PAGE </w:instrText>
        </w:r>
        <w:r w:rsidRPr="00F35063">
          <w:rPr>
            <w:rStyle w:val="PageNumber"/>
            <w:color w:val="595959" w:themeColor="text1" w:themeTint="A6"/>
            <w:sz w:val="16"/>
            <w:szCs w:val="16"/>
          </w:rPr>
          <w:fldChar w:fldCharType="separate"/>
        </w:r>
        <w:r w:rsidR="006F425C">
          <w:rPr>
            <w:rStyle w:val="PageNumber"/>
            <w:noProof/>
            <w:color w:val="595959" w:themeColor="text1" w:themeTint="A6"/>
            <w:sz w:val="16"/>
            <w:szCs w:val="16"/>
          </w:rPr>
          <w:t>4</w:t>
        </w:r>
        <w:r w:rsidRPr="00F35063">
          <w:rPr>
            <w:rStyle w:val="PageNumber"/>
            <w:color w:val="595959" w:themeColor="text1" w:themeTint="A6"/>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C3C65" w14:textId="77777777" w:rsidR="00B462AF" w:rsidRDefault="00B462AF" w:rsidP="00C834F0">
      <w:pPr>
        <w:spacing w:after="0" w:line="240" w:lineRule="auto"/>
      </w:pPr>
      <w:r>
        <w:separator/>
      </w:r>
    </w:p>
  </w:footnote>
  <w:footnote w:type="continuationSeparator" w:id="0">
    <w:p w14:paraId="06A02498" w14:textId="77777777" w:rsidR="00B462AF" w:rsidRDefault="00B462AF" w:rsidP="00C83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F84"/>
    <w:multiLevelType w:val="hybridMultilevel"/>
    <w:tmpl w:val="BDA05A3C"/>
    <w:lvl w:ilvl="0" w:tplc="54C099A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5525B2"/>
    <w:multiLevelType w:val="multilevel"/>
    <w:tmpl w:val="ADFAF5AE"/>
    <w:lvl w:ilvl="0">
      <w:start w:val="1"/>
      <w:numFmt w:val="decimal"/>
      <w:lvlText w:val="%1."/>
      <w:lvlJc w:val="left"/>
      <w:pPr>
        <w:ind w:left="360" w:hanging="360"/>
      </w:pPr>
      <w:rPr>
        <w:rFonts w:hint="default"/>
        <w:b/>
        <w:bCs/>
      </w:rPr>
    </w:lvl>
    <w:lvl w:ilvl="1">
      <w:start w:val="1"/>
      <w:numFmt w:val="decimal"/>
      <w:lvlText w:val="2.%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B4D6E"/>
    <w:multiLevelType w:val="multilevel"/>
    <w:tmpl w:val="2250D4A2"/>
    <w:lvl w:ilvl="0">
      <w:start w:val="1"/>
      <w:numFmt w:val="decimal"/>
      <w:lvlText w:val="%1."/>
      <w:lvlJc w:val="left"/>
      <w:pPr>
        <w:ind w:left="360" w:hanging="360"/>
      </w:pPr>
      <w:rPr>
        <w:rFonts w:hint="default"/>
        <w:b/>
        <w:bCs/>
      </w:rPr>
    </w:lvl>
    <w:lvl w:ilvl="1">
      <w:start w:val="1"/>
      <w:numFmt w:val="decimal"/>
      <w:lvlText w:val="5.%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9275F3"/>
    <w:multiLevelType w:val="multilevel"/>
    <w:tmpl w:val="BF84E2F2"/>
    <w:lvl w:ilvl="0">
      <w:start w:val="1"/>
      <w:numFmt w:val="decimal"/>
      <w:lvlText w:val="%1."/>
      <w:lvlJc w:val="left"/>
      <w:pPr>
        <w:ind w:left="360" w:hanging="360"/>
      </w:pPr>
      <w:rPr>
        <w:rFonts w:hint="default"/>
        <w:b/>
        <w:bCs/>
      </w:rPr>
    </w:lvl>
    <w:lvl w:ilvl="1">
      <w:start w:val="2"/>
      <w:numFmt w:val="decimal"/>
      <w:lvlText w:val="3.%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1F1F2C"/>
    <w:multiLevelType w:val="multilevel"/>
    <w:tmpl w:val="98AA37B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D3009D"/>
    <w:multiLevelType w:val="multilevel"/>
    <w:tmpl w:val="98AA37B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BF47A1"/>
    <w:multiLevelType w:val="multilevel"/>
    <w:tmpl w:val="3FAE7E7A"/>
    <w:lvl w:ilvl="0">
      <w:start w:val="1"/>
      <w:numFmt w:val="decimal"/>
      <w:lvlText w:val="%1."/>
      <w:lvlJc w:val="left"/>
      <w:pPr>
        <w:ind w:left="360" w:hanging="360"/>
      </w:pPr>
      <w:rPr>
        <w:rFonts w:hint="default"/>
        <w:b/>
        <w:bCs/>
      </w:rPr>
    </w:lvl>
    <w:lvl w:ilvl="1">
      <w:start w:val="1"/>
      <w:numFmt w:val="decimal"/>
      <w:lvlText w:val="3.%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934437"/>
    <w:multiLevelType w:val="multilevel"/>
    <w:tmpl w:val="4CD63F12"/>
    <w:lvl w:ilvl="0">
      <w:start w:val="1"/>
      <w:numFmt w:val="decimal"/>
      <w:lvlText w:val="%1."/>
      <w:lvlJc w:val="left"/>
      <w:pPr>
        <w:ind w:left="360" w:hanging="360"/>
      </w:pPr>
      <w:rPr>
        <w:rFonts w:hint="default"/>
        <w:b/>
        <w:bCs/>
      </w:rPr>
    </w:lvl>
    <w:lvl w:ilvl="1">
      <w:start w:val="2"/>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8184A"/>
    <w:multiLevelType w:val="hybridMultilevel"/>
    <w:tmpl w:val="15084A24"/>
    <w:lvl w:ilvl="0" w:tplc="54C099A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9100E9"/>
    <w:multiLevelType w:val="multilevel"/>
    <w:tmpl w:val="542208CC"/>
    <w:lvl w:ilvl="0">
      <w:start w:val="1"/>
      <w:numFmt w:val="decimal"/>
      <w:lvlText w:val="%1."/>
      <w:lvlJc w:val="left"/>
      <w:pPr>
        <w:ind w:left="360" w:hanging="360"/>
      </w:pPr>
      <w:rPr>
        <w:rFonts w:hint="default"/>
        <w:b/>
        <w:bCs/>
      </w:rPr>
    </w:lvl>
    <w:lvl w:ilvl="1">
      <w:start w:val="4"/>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FC15C3"/>
    <w:multiLevelType w:val="multilevel"/>
    <w:tmpl w:val="4FBE7AAC"/>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644EA2"/>
    <w:multiLevelType w:val="hybridMultilevel"/>
    <w:tmpl w:val="BDEEFC28"/>
    <w:lvl w:ilvl="0" w:tplc="C5B42C2E">
      <w:start w:val="1"/>
      <w:numFmt w:val="decimal"/>
      <w:lvlText w:val="1.%1"/>
      <w:lvlJc w:val="left"/>
      <w:pPr>
        <w:ind w:left="720" w:hanging="360"/>
      </w:pPr>
      <w:rPr>
        <w:rFonts w:hint="default"/>
        <w:b w:val="0"/>
        <w:color w:val="58595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8246F9"/>
    <w:multiLevelType w:val="hybridMultilevel"/>
    <w:tmpl w:val="1B88B104"/>
    <w:lvl w:ilvl="0" w:tplc="CDBAE154">
      <w:start w:val="1"/>
      <w:numFmt w:val="bullet"/>
      <w:lvlText w:val="-"/>
      <w:lvlJc w:val="left"/>
      <w:pPr>
        <w:ind w:left="1437" w:hanging="360"/>
      </w:pPr>
      <w:rPr>
        <w:rFonts w:ascii="Courier New" w:hAnsi="Courier New" w:hint="default"/>
      </w:rPr>
    </w:lvl>
    <w:lvl w:ilvl="1" w:tplc="0C090003">
      <w:start w:val="1"/>
      <w:numFmt w:val="bullet"/>
      <w:lvlText w:val="o"/>
      <w:lvlJc w:val="left"/>
      <w:pPr>
        <w:ind w:left="2157" w:hanging="360"/>
      </w:pPr>
      <w:rPr>
        <w:rFonts w:ascii="Courier New" w:hAnsi="Courier New" w:cs="Courier New" w:hint="default"/>
      </w:rPr>
    </w:lvl>
    <w:lvl w:ilvl="2" w:tplc="0C090005">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4" w15:restartNumberingAfterBreak="0">
    <w:nsid w:val="6EA34521"/>
    <w:multiLevelType w:val="multilevel"/>
    <w:tmpl w:val="98AA37B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711BC3"/>
    <w:multiLevelType w:val="multilevel"/>
    <w:tmpl w:val="60EA6FF2"/>
    <w:lvl w:ilvl="0">
      <w:start w:val="1"/>
      <w:numFmt w:val="decimal"/>
      <w:lvlText w:val="%1."/>
      <w:lvlJc w:val="left"/>
      <w:pPr>
        <w:ind w:left="360" w:hanging="360"/>
      </w:pPr>
      <w:rPr>
        <w:rFonts w:hint="default"/>
        <w:b/>
        <w:bCs/>
      </w:rPr>
    </w:lvl>
    <w:lvl w:ilvl="1">
      <w:start w:val="1"/>
      <w:numFmt w:val="decimal"/>
      <w:lvlText w:val="4.%2"/>
      <w:lvlJc w:val="left"/>
      <w:pPr>
        <w:ind w:left="792" w:hanging="432"/>
      </w:pPr>
      <w:rPr>
        <w:rFonts w:hint="default"/>
        <w:b w:val="0"/>
        <w:bCs w:val="0"/>
        <w:color w:val="58595B"/>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9"/>
  </w:num>
  <w:num w:numId="3">
    <w:abstractNumId w:val="0"/>
  </w:num>
  <w:num w:numId="4">
    <w:abstractNumId w:val="14"/>
  </w:num>
  <w:num w:numId="5">
    <w:abstractNumId w:val="13"/>
  </w:num>
  <w:num w:numId="6">
    <w:abstractNumId w:val="1"/>
  </w:num>
  <w:num w:numId="7">
    <w:abstractNumId w:val="6"/>
  </w:num>
  <w:num w:numId="8">
    <w:abstractNumId w:val="3"/>
  </w:num>
  <w:num w:numId="9">
    <w:abstractNumId w:val="15"/>
  </w:num>
  <w:num w:numId="10">
    <w:abstractNumId w:val="7"/>
  </w:num>
  <w:num w:numId="11">
    <w:abstractNumId w:val="4"/>
  </w:num>
  <w:num w:numId="12">
    <w:abstractNumId w:val="10"/>
  </w:num>
  <w:num w:numId="13">
    <w:abstractNumId w:val="5"/>
  </w:num>
  <w:num w:numId="14">
    <w:abstractNumId w:val="11"/>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F0"/>
    <w:rsid w:val="000E4AF8"/>
    <w:rsid w:val="00314158"/>
    <w:rsid w:val="00517D4B"/>
    <w:rsid w:val="00561F4F"/>
    <w:rsid w:val="006808EB"/>
    <w:rsid w:val="006854F9"/>
    <w:rsid w:val="006F425C"/>
    <w:rsid w:val="008B1456"/>
    <w:rsid w:val="00A633BE"/>
    <w:rsid w:val="00B462AF"/>
    <w:rsid w:val="00BB3890"/>
    <w:rsid w:val="00C834F0"/>
    <w:rsid w:val="00CB0405"/>
    <w:rsid w:val="00CB53CD"/>
    <w:rsid w:val="00D5217F"/>
    <w:rsid w:val="00D83186"/>
    <w:rsid w:val="00F44598"/>
    <w:rsid w:val="00F47F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4BA8A"/>
  <w15:chartTrackingRefBased/>
  <w15:docId w15:val="{3D6128E6-E111-4DF2-8B97-14B6DF55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4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83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4F0"/>
  </w:style>
  <w:style w:type="paragraph" w:styleId="Footer">
    <w:name w:val="footer"/>
    <w:basedOn w:val="Normal"/>
    <w:link w:val="FooterChar"/>
    <w:uiPriority w:val="99"/>
    <w:unhideWhenUsed/>
    <w:rsid w:val="00C83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4F0"/>
  </w:style>
  <w:style w:type="character" w:styleId="PageNumber">
    <w:name w:val="page number"/>
    <w:basedOn w:val="DefaultParagraphFont"/>
    <w:uiPriority w:val="99"/>
    <w:semiHidden/>
    <w:unhideWhenUsed/>
    <w:rsid w:val="006808EB"/>
  </w:style>
  <w:style w:type="paragraph" w:customStyle="1" w:styleId="FooterText">
    <w:name w:val="Footer Text"/>
    <w:basedOn w:val="Normal"/>
    <w:qFormat/>
    <w:rsid w:val="00D5217F"/>
    <w:pPr>
      <w:widowControl w:val="0"/>
      <w:tabs>
        <w:tab w:val="left" w:pos="142"/>
        <w:tab w:val="left" w:pos="227"/>
      </w:tabs>
      <w:autoSpaceDE w:val="0"/>
      <w:autoSpaceDN w:val="0"/>
      <w:adjustRightInd w:val="0"/>
      <w:spacing w:before="28" w:after="0" w:line="240" w:lineRule="auto"/>
      <w:textAlignment w:val="center"/>
    </w:pPr>
    <w:rPr>
      <w:rFonts w:ascii="Calibri" w:eastAsiaTheme="minorEastAsia" w:hAnsi="Calibri" w:cs="DIN-Light"/>
      <w:color w:val="404040" w:themeColor="text1" w:themeTint="BF"/>
      <w:spacing w:val="-2"/>
      <w:sz w:val="16"/>
      <w:szCs w:val="16"/>
      <w:lang w:val="en-GB"/>
    </w:rPr>
  </w:style>
  <w:style w:type="paragraph" w:customStyle="1" w:styleId="BodyCopy">
    <w:name w:val="Body Copy"/>
    <w:qFormat/>
    <w:rsid w:val="00D5217F"/>
    <w:pPr>
      <w:tabs>
        <w:tab w:val="left" w:pos="3000"/>
      </w:tabs>
      <w:spacing w:before="60" w:after="200" w:line="240" w:lineRule="auto"/>
    </w:pPr>
    <w:rPr>
      <w:rFonts w:asciiTheme="majorHAnsi" w:eastAsiaTheme="minorEastAsia" w:hAnsiTheme="majorHAnsi"/>
      <w:color w:val="595959" w:themeColor="text1" w:themeTint="A6"/>
      <w:sz w:val="21"/>
      <w:lang w:val="en-US"/>
    </w:rPr>
  </w:style>
  <w:style w:type="table" w:styleId="GridTable1Light-Accent1">
    <w:name w:val="Grid Table 1 Light Accent 1"/>
    <w:basedOn w:val="TableNormal"/>
    <w:uiPriority w:val="46"/>
    <w:rsid w:val="00D5217F"/>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522F72F-18FF-46F6-BA62-386954F141D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Jennifer</dc:creator>
  <cp:keywords/>
  <dc:description/>
  <cp:lastModifiedBy>Verona Gridley</cp:lastModifiedBy>
  <cp:revision>2</cp:revision>
  <dcterms:created xsi:type="dcterms:W3CDTF">2025-03-12T03:35:00Z</dcterms:created>
  <dcterms:modified xsi:type="dcterms:W3CDTF">2025-03-12T03:35:00Z</dcterms:modified>
</cp:coreProperties>
</file>